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87.585 vom 18. Dezember 1987</w:t>
      </w:r>
    </w:p>
    <w:p>
      <w:r>
        <w:t>Bundesverwaltung, 1987-12-18, DE</w:t>
      </w:r>
    </w:p>
    <w:p>
      <w:r>
        <w:rPr>
          <w:b/>
        </w:rPr>
        <w:t xml:space="preserve">Quelle: </w:t>
      </w:r>
      <w:r>
        <w:t>https://mcp.opencaselaw.ch/entscheid/ch_vb_87.585</w:t>
      </w:r>
    </w:p>
    <w:p>
      <w:r>
        <w:t>FR: CH_VB 87.585 du 18 décembre 1987</w:t>
      </w:r>
    </w:p>
    <w:p>
      <w:r>
        <w:t>IT: CH_VB 87.585 del 18 dicembre 1987</w:t>
      </w:r>
    </w:p>
    <w:p>
      <w:pPr>
        <w:pStyle w:val="Heading2"/>
      </w:pPr>
      <w:r>
        <w:t>Erwägungen</w:t>
      </w:r>
    </w:p>
    <w:p>
      <w:r>
        <w:rPr>
          <w:b/>
        </w:rPr>
        <w:t>E. 18</w:t>
      </w:r>
    </w:p>
    <w:p>
      <w:r>
        <w:t>décembre 1987 Bei einer künftigen Erhöhung der Einkommensgrenzen sind auch die Vermögensfreigrenzen angemessen anzupassen, weil -seit der letzten Anpassung eine erhebliche Geldentwer- tung stattgefunden hat, von der vor allem die Kleinsparer betroffen sind; - in manchen Kantonen die amtlichen Werte der Liegen- schaften erheblich erhöht wurden oder demnächst erhöht werden, was zur Folge haben kann, dass EL-Bezüger mit bescheidenem Liegenschaftsbesitz aus der Bezugsberechti- gung fallen oder geringere Leistungen erhalten, obschon sie praktisch nicht über mehr Mittel für den Lebensunterhalt verfügen; - im Zuge der 2. ELG-Revision (Inkrafttreten auf 1. Januar 1987) der sogenannte Vermögensverzehr, d. h. jener Teil des Reinvermögens, der bei der Berechnung der Leistung zum Einkommen geschlagen wird, bei den Altersrentnern von einem Fünfzehntel auf einen Zehntel erhöht wurde, was bewirkt, dass Vermögen von EL-berechtigten Altersrentnern - schneller als dies vor der Revision der Fall war- auf die heute zu tief angesetzten Vermögensfreigrenzen zusam- menschrumpfen. Schriftliche Stellungnahme des Bundesrates vom 25. November 1987 Rapport écrit du Conseil fédéral du 25 novembre 1987 Seit 1971 sind die Vermögensgrenzen, von denen an bei der Berechnung der Ergänzungsleistung zur AHV und IV ein Vermögensverzehr angerechnet wird, tatsächlich nicht mehr angehoben worden. Anlässlich der seitherigen Lei- stungsanpassungen im Zusammenhang mit den Erhöhun- gen der AHV/IV-Renten mussten andere Prioritäten (Anhe- bung der Einkommensgrenzen, Erhöhung des Mietzinsab- zuges, Einführung eines Abzuges für Mietnebenkosten) gesetzt werden. Die vorhandenen Mittel wurden vor allem für EL-Bezüger bestimmt, die kein oder kaum Vermögen aufweisen und deshalb ganz besonders auf eine Verbesse- rung der laufenden Einnahmen angewiesen sind. Eine Anpassung der Vermögensgrenzen liegt gemäss Arti- kel 3a ELG in der Befugnis des Bundesrates. Dieser wird eine solche Massnahme anlässlich der nächsten Anpassung der AHV/IV-Renten an die Lohn- und Preisentwicklung prü- fen. Eine volle Anpassung der Vermögensgrenzen an die seit 1971 eingetretenen wirtschaftlichen Veränderungen, wie sie die Motion verlangt, würde jedoch praktisch zu einer Verdoppelung der heute geltenden Beträge führen und Mehrausgaben von ungefähr 50 bis 60 Millionen Franken im Jahr auslösen. Da aber seit 1986 drei Viertel der ausgerich- ten Ergänzungsleistungen von den Kantonen aufgebracht werden müssen, wird der Bundesrat zuerst die Kantone konsultieren, bevor er über eine Erhöhung Beschluss fasst. Im Hinblick darauf und weil es sich um einen delegierten Rechtsetzungsbereich handelt, möchte er sich nicht durch eine Motion binden lassen. Schriftliche Erklärung des Bundesrates Déclaration écrite du Conseil fédéral Der Bundesrat beantragt, die Motion in ein Postulat umzu- wandeln. Ueberwiesen als Postulat - Transmis comme postulat #ST# 87.442 Motion Rüttimann Abfallproduktion. Verbot von Alu-Getränkedosen Conditionnement des boissons. Interdiction des boîtes en aluminium Wortlaut der Motion vom 11. Juni 1987 Der Bundesrat wird eingeladen, Artikel 32 Absatz 4 des Bun- desgesetzes über den Umweltschutz vom 7. Oktober 1983 in dem Sinne zu ergänzen, dass er Verpackungen von Massen- gütern verbieten kann, wenn zu ihrer Herstellung umweltge- fährdende, energie- und rohstoffverschwendende Stoffe verwendet werden. Namentlich sollen Alu-Getränkedosen verboten werden. Texte de la motion du 11 juin 1987 Le Conseil fédéral est prié de compléter l'article 32, alinéa 4 de la loi du 7 octobre 1983 sur la protection de l'environne- ment, de manière à pouvoir interdire l'emballage des mar- chandises de grande distribution, lorsque la fabrication de cet emballage met en jeu des matériaux portant atteinte à l'environnement ou gaspillant de l'énergie ou des matières premières, comme c'est le cas des boissons vendues en boîtes d'aluminium. Mitunterzeichner - Cosignataires: Allenspach, Blunschy, Bundi, Camenzind, Cantieni, Chopard, Columberg, Dirren, Engler, Geissbühler, Hess, Humbel, Iten, Keller, Landolt, Lanz, Mauch, Müller-Scharnachtal, Neukomm, Nussbaumer, Risi-Schwyz, Rubi, Ruckstuhl, Schärli, Schnider-Luzern, Seiler, Stamm Judith, Wellauer, Wick, Ziegler (30) Schriftliche Begründung - Développement par écrit Der Mensch als Lebewesen ist vollständig in den ökologi- schen Kreislauf eingebunden. Wir sind uns heute bewusst, dass die moderne Gesellschaft den ökologischen Kreislauf gesprengt hat und immer noch sprengt. Die Oekosphäre hat sich dabei lange Zeit als sehr elastisch erwiesen und auch eine relativ starke Ausdehnung der Bevölkerung ertragen, ohne aus den Fugen zu geraten. Dieser Zuwachs und die Ausdehnung der wirtschaftlichen Produktion führten zu einem Verzehr von natürlichen Ressourcen und zu einer Beanspruchung der natürlichen Lebensgrundlagen. In den vergangenen Jahrzehnten hat sich unsere Gesellschaft zu einer Konsum- und Weg werf gesellschaft entwickelt. Es fand und findet ein Raubbau statt, der zum Aufsehen mahnt. Gleichzeitig werden unsere natürlichen Lebensgrundlagen durch die produzierten Abfälle beeinträchtigt oder gar zer- stört. Abfälle sind in ökonomischer und ökologischer Hin- sicht doppelt problematisch: Sie bedeuten das Verschwen- den knapper natürlicher Ressourcen und verursachen durch ihre Umweltbelastung wie auch ihre Beseitigung hohe Kosten. Infolge der zunehmenden Knappheit von Natur und Umwelt durch unseren Raubbau und die Gefähr- dung durch unsere Abfallflut, ist der Regenerationsprozess beeinträchtigt. Wir brauchen aber hierzu sowohl die Wirt- schaft wie auch die Natur. Es ist notwendig, den aufgebro- chenen ökologischen Kreislauf wieder zu schliessen. Massnahmen, die dazu verhelfen können, sind das Re- cycling von Abfällen wie auch die Einschränkung der Abfall- produktion. Volkswirtschaftlich die geringsten Kosten verur- sacht und für den ökologischen Kreislauf am wirksamsten ist die Einschränkung der Abfallproduktion. Es hat sich nun aber gezeigt, dass gerade in der Verpackungsindustrie = einerseits aus Marketinggründen, andererseits zum Schutz der menschlichen Gesundheit - sehr aufwendige Verpak- kungen aus zum Teil hochwertigen Materialien produziert werden. Trotz verstärktem Umweltbewusstsein der Konsu- menten ist das Recycling gewisser hochwertiger Produkte</w:t>
      </w:r>
    </w:p>
    <w:p>
      <w:r>
        <w:t>Schweizerisches Bundesarchiv, Digitale Amtsdruckschriften Archives fédérales suisses, Publications officielles numérisées Archivio federale svizzero, Pubblicazioni ufficiali digitali Motion Hari Ergänzungsleistungen. Vermögensfreigrenze Motion Hari Prestations complémentaires. Fortune déductible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87.585 Numéro d'objet Numero dell'oggetto Datum 18.12.1987 - 08:00 Date Data Seite 1853-1854 Page Pagina Ref. No</w:t>
      </w:r>
    </w:p>
    <w:p>
      <w:r>
        <w:rPr>
          <w:b/>
        </w:rPr>
        <w:t>E. 20</w:t>
      </w:r>
    </w:p>
    <w:p>
      <w:r>
        <w:t>015 992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