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87.554 vom 18. Dezember 1987</w:t>
      </w:r>
    </w:p>
    <w:p>
      <w:r>
        <w:t>Bundesverwaltung, 1987-12-18, DE</w:t>
      </w:r>
    </w:p>
    <w:p>
      <w:r>
        <w:rPr>
          <w:b/>
        </w:rPr>
        <w:t xml:space="preserve">Quelle: </w:t>
      </w:r>
      <w:r>
        <w:t>https://mcp.opencaselaw.ch/entscheid/ch_vb_87.554</w:t>
      </w:r>
    </w:p>
    <w:p>
      <w:r>
        <w:t>FR: CH_VB 87.554 du 18 décembre 1987</w:t>
      </w:r>
    </w:p>
    <w:p>
      <w:r>
        <w:t>IT: CH_VB 87.554 del 18 dicembre 1987</w:t>
      </w:r>
    </w:p>
    <w:p>
      <w:pPr>
        <w:pStyle w:val="Heading2"/>
      </w:pPr>
      <w:r>
        <w:t>Erwägungen</w:t>
      </w:r>
    </w:p>
    <w:p>
      <w:r>
        <w:rPr>
          <w:b/>
        </w:rPr>
        <w:t>E. 18</w:t>
      </w:r>
    </w:p>
    <w:p>
      <w:r>
        <w:t>décembre 1987 ges Verfahren, viele unterschiedliche Abfälle neben den verglasten Abfällen, Schwierigkeiten für die Erteilung der amerikanischen Bewilligungen für das Plutonium usw.)? 2. Wie kommt der Bundesrat dazu, auf Fragen der Rück- nahme radioaktiver Abfälle in die Schweiz einzutreten, solange es bei uns weder Zwischenlager gibt, noch die Machbarkeit einer Endlagerung glaubwürdig nachgewiesen ist? 3. Inwiefern ist die Schweiz überhaupt zur Erteilung von solchen Bewilligungen, respektive zur Rücknahme von Abfällen verpflichtet? Welche Konsequenzen hätte die Ver- weigerung einer Einfuhrbewilligung? Welche technischen Alternativen bestehen? 4. Eine allfällig eingegangene verbindliche Rücknahmever- pflichtung des Bundes gegenüber Frankreich ist durch das Parlament zu genehmigen, damit sie rechtsgültig ist. Liegt eine solche Genehmigung vor, oder ist ein Genehmigungs- verfahren noch vorgesehen? 5. Wann und wie wird das im Tätigkeitsbericht erwähnte Bewilligungsverfahren gemäss Artikel 4 Atomgesetz stattfin- den (öffentliche Gesuchsauflage, Einsprache- und Be- schwerdeverfahren)? Texte de l'interpellation du 23 septembre 1987 Dans le 9e rapport d'activité du groupe de travail de la Confédération pour l'élimination des déchets radioactifs, il est question d'autoriser le renvoi en Suisse de tels déchets. A ce sujet, je pose les questions suivantes au Conseil fé- déral: 1. Est-il exact, ainsi que l'indiquent des informations récentes, que le retraitement ne présente pas toutes garan- ties de sécurité et n'offre aucun intérêt économique ou politique (procédé coûteux et compliqué, grande variété de déchets autres que les déchets vitrifiés, difficultés pour l'octroi des autorisations américaines pour le plutonium, etc.)? 2. Comment se fait-il que le Conseil fédéral entre en matière sur des questions concernant le retour en Suisse de déchets radioactifs tant qu'il n'existe pas chez nous de possibilités d'entreposage provisoire et que la faisabilité d'un entrepôt définitif n'est pas prouvée à l'évidence? 3. Dans quelle mesure la Suisse est-elle tenue d'octroyer de telles autorisations ou d'accepter le retour de déchets? Quelles seraient les conséquences si l'autorisation d'impor- tation était refusée? Quelles autres possibilités existe-t-il sur le plan technique? 4. Au cas où la Suisse se serait engagée formellement envers la France à reprendre ses déchets, il faudrait l'accord du Parlement afin que cet engagement soit juriquement valable. Une telle autorisation a-t-elle été donnée ou une procédure est-elle prévue à cet effet? 5. Quand et comment la procédure d'autorisation mention- née dans le rapport d'activité doit-elle avoir lieu selon l'arti- cle 4 de la loi sur l'énergie atomique (publication de la requête, procédure d'opposition et de recours)? Mitunterzeichner - Cosignataires: Braunschweig, Brügger, Bundi, Euler, Fankhauser, Fehr, Friedli, Gloor, Hubacher, Jaggi, Lanz, Leuenberger-Solothurn, Leuenberger Moritz, Morf, Nauer, Neukomm, Ott, Pitteloud, Rechsteiner, Rei- mann, Renschier, Rubi, Ruffy, Stamm Walter, Stappung, Uchtenhagen, Vannay, Weber-Arbon, Zehnder (29) Schriftliche Begründung - Développement par écrit Die Urheberin verzichtet auf eine Begründung und wünscht eine schriftliche Antwort. Schriftliche Stellungnahme des Bundesrates vom 25. November 1987 Rapport écrit du Conseil fédéral du 25 novembre 1987 1. Die erwähnten Probleme bei der Entsorgung mit Wieder- aufarbeitung des abgebrannten Kernbrennstoffs sind allge- mein bekannt. Diese betreffen in erster Linie die Kernkraft- werk-Betreiber. Die Behörden haben bei der Genehmigung von Entsorgungsschritten ausschliesslich zu prüfen, ob die Sicherheitsnormen eingehalten werden können. Die heute im Inland und Ausland vorliegenden technischen Studien zeigen, dasssicherheitsmässig keine entscheidenden Unter- schiede zwischen den verschiedenen Varianten zur Entsor- gung von abgebranntem Kernbrennstoff bestehen. Die USA erteilen Bewilligungen zur Verwendung von Plutonium nach wie vor nur mit Verzögerungen. 2. Die Kernkraftwerk-Betreiber wurden darauf hingewiesen, dass eine Einfuhr der aus der Wiederaufarbeitung stammen- den radioaktiven Abfälle nur bewilligt werden kann, wenn entsprechende Zwischenlagerkapazitäten in der Schweiz zur Verfügung stehen. 3. Wie am 18. Juni 1979 in einer Antwort auf eine Einfache Anfrage Grobet ausgeführt wurde, sicherte der Bundesrat der französischen Regierung zu, er werde von sich aus nichts gegen eine Rücklieferung unternehmen. Entgegen den Ausführungen in der erwähnten Antwort wird die fran- zösische Regierung voraussichtlich kein Begehren stellen, dass die Zusicherung staatsvertraglich bestätigt werden solle. Die Verweigerung einer Einfuhrbewilligung wäre sicher mit finanziellen Nachteilen für die schweizerischen Kernkraft- werkeverbunden, welche in Frankreich Brennelemente auf- arbeiten lassen. Diese müssten die Kosten für die Rück- nahme unaufgearbeiteter Brennelemente in die Schweiz oder, falls möglich, für eine Lagerung dieser Brennele- mente, respektive der daraus aufbereiteten Abfälle, im Aus- land tragen. 4. Wie bereits erwähnt, scheint die französische Regierung auf einen Staatsvertrag betreffend eine Rücknahme von Abfällen in die Schweiz verzichten zu wollen. Der Bundesrat hat keinen Grund, von sich aus auf einen Vertrag zu drängen. 5. Eine Einfuhrbewilligung wird erst erteilt werden können, wenn in der Schweiz die erforderlichen Zwischenlagerkapa- zitäten vorhanden sind. Dies dürfte aus heutiger Sicht in der ersten Hälfte der neunziger Jahre der Fall sein. Das Bewilli- gungsverfahren wird sich nach den dannzumal geltenden atom- und verfahrensrechtlichen Bestimmungen richten. Abstimmung - Vote Für den Antrag auf Diskussion offensichtliche Mehrheit Dagegen Minderheit Präsident: Die Interpellantin ist von der Antwort des Bun- desrates nicht befriedigt. #ST# 87.545 Interpellation der sozialdemokratischen Fraktion Unwetterkatastrophen. Analyse und Vorbeugemassnahmen Interpellation du groupe socialiste Intempéries de l'été 1987. Diagnostic et mesures à prendre Wortlaut der Interpellation vom 21. September 1987 Die Unwetterereignisse des Sommers 1987 waren von aus- serordentlicher Heftigkeit, die Schäden im Alpenraum von bisher kaum gekanntem Ausmass. Angesichts der katastro- phalen Auswirkungen drängt sich eine rasche Untersu- chung der Ursachen auf, insbesondere in bezug auf menschliche Eingriffe in die Natur und auf die umweltrele- vanten Faktoren.</w:t>
      </w:r>
    </w:p>
    <w:p>
      <w:r>
        <w:t>Schweizerisches Bundesarchiv, Digitale Amtsdruckschriften Archives fédérales suisses, Publications officielles numérisées Archivio federale svizzero, Pubblicazioni ufficiali digitali Interpellation Mauch Rücklieferung radioaktiver Abfälle in die Schweiz Interpellation Mauch Déchets radioactifs. Retour en Suisse In Amtliches Bulletin der Bundesversammlung Dans Bulletin officiel de l'Assemblée fédérale In Bollettino ufficiale dell'Assemblea federale Jahr 1987 Année Anno Band IV Volume Volume Session Wintersession Session Session d'hiver Sessione Sessione invernale Rat Nationalrat Conseil Conseil national Consiglio Consiglio nazionale Sitzung 13 Séance Seduta Geschäftsnummer 87.554 Numéro d'objet Numero dell'oggetto Datum 18.12.1987 - 08:00 Date Data Seite 1891-1892 Page Pagina Ref. No</w:t>
      </w:r>
    </w:p>
    <w:p>
      <w:r>
        <w:rPr>
          <w:b/>
        </w:rPr>
        <w:t>E. 20</w:t>
      </w:r>
    </w:p>
    <w:p>
      <w:r>
        <w:t>016 031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