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87.550 vom 18. März 1988</w:t>
      </w:r>
    </w:p>
    <w:p>
      <w:r>
        <w:t>Bundesverwaltung, 1988-03-18, DE</w:t>
      </w:r>
    </w:p>
    <w:p>
      <w:r>
        <w:rPr>
          <w:b/>
        </w:rPr>
        <w:t xml:space="preserve">Quelle: </w:t>
      </w:r>
      <w:r>
        <w:t>https://mcp.opencaselaw.ch/entscheid/ch_vb_87.550</w:t>
      </w:r>
    </w:p>
    <w:p>
      <w:r>
        <w:t>FR: CH_VB 87.550 du 18 mars 1988</w:t>
      </w:r>
    </w:p>
    <w:p>
      <w:r>
        <w:t>IT: CH_VB 87.550 del 18 marzo 1988</w:t>
      </w:r>
    </w:p>
    <w:p>
      <w:pPr>
        <w:pStyle w:val="Heading2"/>
      </w:pPr>
      <w:r>
        <w:t>Erwägungen</w:t>
      </w:r>
    </w:p>
    <w:p>
      <w:r>
        <w:rPr>
          <w:b/>
        </w:rPr>
        <w:t>E. 18</w:t>
      </w:r>
    </w:p>
    <w:p>
      <w:r>
        <w:t>März 1988 N 423 Motion Nussbaumer und Verwerten notwendige Organisation sowie die nötige Informationstätigkeit zu finanzieren, ist gleichzeitig die Erhebung einer vorgezogenen Entsorgungsgebühr vorge- sehen. Was die rechtliche Situation anbelangt, enthält das geltende Umweltschutzgesetz in Artikel 32 die für ein Pfand oder ein Verbot notwendigen Grundlagen. Hingegen sind die gesetz- lichen Grundlagen für eine vorgezogene Entsorgungsge- bühr, die für eine zweckmässige Finanzierung der Entsor- gung von Batterien und von Getränkepackungen ebenfalls notwendig ist, nicht klar vorgegeben. Die in diesem Bereich notwendige Anpassung des Umweltschutzgesetzes soll zusammen mit weiteren für die Bewirtschaftung der Sonder- abfälle notwendigen Ergänzungen erfolgen und dem Parla- ment so rasch als möglich zur Behandlung vorgelegt werden. Schriftliche Erklärung des Bundesrates Déclaration écrite du Conseil fédéral Der Bundesrat beantragt, die Motion in ein Postulat unmzu- wandeln. Ueberwiesen als Postulat - Transmis comme postulat #ST# 86.393 Motion Nussbaumer Bodensparendes Wohneigentum. Förderung Accession à la propriété de logements. Encouragement Wortlaut der Motion vom 20. März 1986 Der Bundesrat wird ersucht, Vorschläge vorzulegen: 1. Für ein gesetzliches Vorkaufsrecht für Mieter und Mietge- meinschaften zum Eigengebrauch. Dabei soll die naturge- mäss schwächere Stellung der kaufwilligen Mieter durch geeignete Massnahmen, wie eine angemessene Bedenkzeit und einen Schutz gegen missbräuchlichen Spekulations- handel, gestärkt werden. Für einkommensschwächere Bevölkerungskreise sollen prioritär auch die Mittel gemäss Wohnbau- und Eigentumsförderungsgesetz (WEG) einge- setzt werden, welches damit dem Ruf nach Privilegierung bodensparender Förderungsmassnahmen nachleben könnte. 2. Für eine Ergänzung der gesetzlichen Grundlagen zur zweiten und dritten Säule, mit dem Ziel, die so angesparten Gelder auch wirksam für eine individuelle Vorsorge durch Wohneigentum verwenden zu können. 3. Für eine Aenderung der Rechtsgrundlagen, um den Woh- nungsmarkt von den Pensionskassengeldern zu entlasten. Denkbar sind insbesondere freizügigere Vorschriften in anderen Anlagebereichen und eine wirksamere Begrenzung des Wohnimmobilien-Portfolios. Texte de la motion du 20 mars 1986 Le Conseil fédéral est chargé de soumettre au Parlement des propositions visant: 1. à introduire un droit de préemption légal en faveur des locataires et des collectivités de locataires qui désirent ache- ter un logement pour leur propre usage. Il est dans l'ordre des choses que le locataire désireux d'acquérir un logement se trouve en position de faiblesse. Il convient donc de renforcer sa position par des mesures appropriées, telles que temps de réflexion suffisant et protection contre les abus de la spéculation. Pour ce qui est des personnes ayant un revenu modeste, il faut en tout premier lieu mettre à leur disposition les moyens financiers prévus dans la loi encou- rageant la construction et l'accession à la propriété de logements, ce qui serait un bon moyen d'accorder la priorité aux mesures d'encouragement de la construction de loge- ments nécessitant peu de terrain; 2. à compléter les textes légaux relatifs au deuxième et au troisième piliers, afin que l'argent ainsi économisé serve réellement à la prévoyance individuelle assurée grâce à la propriété du logement; 3. à modifier les dispositions légales de façon à favoriser le placement des fonds amassés par les caisses de retraite ailleurs que sur le marché du logement. On pourrait notam- ment envisager d'édicter des dispositions plus libérales pour les placements effectués dans les secteurs autres que l'immobilier et de limiter efficacement la possession de titres de propriété immobilière. Mitunterzeichner - Cosignataires: Blunschy, Columberg, Darbellay, Dirren, Grassi, Humbel, Jung, Keller, Koller Arnold, Kühne, Landoli, Risi-Schwyz, Ruckstuhl, Rüttimann, Savary-Feiburg, Schmidhalter, Schnider-Luzern, Segmüller, Seiler, Stamm Judith, Wick, Ziegler (22) Schriftliche Begründung - Développement par écrit Die Befriedigung des breiten Wunsches nach Wohneigen- tum kostet'heute sehr viel Kulturland und sie stösst daher- Boden ist ein unvermehrbares Gut - an natürliche Grenzen. Dieser Druck auf das Kulturland kann vermindert werden, wenn statt der Erstellung von Eigenheimen auf der «grünen Wiese» eine breitere Streuung des Eigentums an der heute vorhandenen Bausubstanz erreicht werden kann. Dieses Ziel könnte insbesondere durch einen Erwerb der heutigen Mietwohnungen zum Eigengebrauch durch Mieter oder Mietgemeinschaften erreicht werden. Verschiedene Bei- spiele zeigen, dass diese Lösung funktioniert. Und weil Mietwohnungen generell weniger luxuriös erstellt werden als Eigentumswohnungen, erschliessen sich -so auch für breitere Bevölkerungsschichten Möglichkeiten zum Erwerb von Wohneigentum. In der Regel werden diese Liegenschaf- ten aber nur direkt Immobiliengesellschaften, Pensionskas- sen usw. angeboten. Schriftliche Stellungnahme des Bundesrates vom 27. August 1986 Rapport écrit du Conseil fédéral du 27 août 1986 I.Die Motion verlangt die Einführung eines gesetzlichen Vorkaufsrechts für Mieter und Mietgemeinschafen, welche die gemieteten Wohnungen oder Häuser zum Zweck des Eigengebrauchs erwerben möchen. Ein solches Vorkaufs- recht müsste im Titel des Obligationenrechts über den Miet- vertrag geregelt werden. Der Bundesrat hat Ihnen am 27. März 1985 einen Entwurf zur Gesamtrevision dieses Titels unterbreitet (BB11985 l 1389 ff.), der von den eidge- nössischen Räten nach der Volksabstimmung über die Mie- terschutz-initiative zu beraten sein wird. Das Anliegen des Motionärs könnte bei der Beratung dieses Entwurfes durch entspechende Anträge in der Ratskommission oder im Rat verwirklicht werden. Der Bundesrat ist dennoch bereit, die- sen Punkt der Motion als Postulat entgegenzunehmen und die Frage in Zusammenhang mit der Gesetzgebung über das bäuerliche Bodenrecht zu prüfen. Der diesbezügliche Vorentwurf, der sich zur Zeit im Vernehmlassungsverfahren befindet, enthält nämlich auch eine Neuregelung des Vor- kaufsrechts im Obligationenrecht. Was die Mittel gemäss Wohnbau- und Eigentumsförde- rungsgesetz (WEG) betrifft, so können diese bereits nach geltendem Recht zum Erwerb von Wohnungen verwendet werden, und zwar unabhängig davon, ob die Wohnung aufgrund eines Kaufvertrages mit dem Eigentümer oder in Ausübung eines (vertraglichen) Vorkaufsrechts erworben wird. 2. Die gesetzliche Grundlage für die Wohneigentumsförde- rung in der zweiten Säule mittels Verpfändung der Alterslei- stungen hat in der Praxis zu etlichen Schwierigkeiten geführt. Der Bundesrat wird deshalb, im Rahmen einer künf- tigen Revision des Bundesgesetzes über die berufliche Alters-, Hinterlassenen- und Invalidenvorsoge (BVG) prüfen,</w:t>
      </w:r>
    </w:p>
    <w:p>
      <w:r>
        <w:t>Schweizerisches Bundesarchiv, Digitale Amtsdruckschriften Archives fédérales suisses, Publications officielles numérisées Archivio federale svizzero, Pubblicazioni ufficiali digitali Motion Widmer Abfallbeseitigung Motion Widmer Elimination des déchets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87.550 Numéro d'objet Numero dell'oggetto Datum 18.03.1988 - 08:00 Date Data Seite 422-423 Page Pagina Ref. No</w:t>
      </w:r>
    </w:p>
    <w:p>
      <w:r>
        <w:rPr>
          <w:b/>
        </w:rPr>
        <w:t>E. 20</w:t>
      </w:r>
    </w:p>
    <w:p>
      <w:r>
        <w:t>016 199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