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87.537 vom 9. Oktober 1987</w:t>
      </w:r>
    </w:p>
    <w:p>
      <w:r>
        <w:t>Bundesverwaltung, 1987-10-09, DE</w:t>
      </w:r>
    </w:p>
    <w:p>
      <w:r>
        <w:rPr>
          <w:b/>
        </w:rPr>
        <w:t xml:space="preserve">Quelle: </w:t>
      </w:r>
      <w:r>
        <w:t>https://mcp.opencaselaw.ch/entscheid/ch_vb_87.537</w:t>
      </w:r>
    </w:p>
    <w:p>
      <w:r>
        <w:t>FR: CH_VB 87.537 du 9 octobre 1987</w:t>
      </w:r>
    </w:p>
    <w:p>
      <w:r>
        <w:t>IT: CH_VB 87.537 del 9 ottobre 1987</w:t>
      </w:r>
    </w:p>
    <w:p>
      <w:pPr>
        <w:pStyle w:val="Heading2"/>
      </w:pPr>
      <w:r>
        <w:t>Erwägungen</w:t>
      </w:r>
    </w:p>
    <w:p>
      <w:r>
        <w:rPr>
          <w:b/>
        </w:rPr>
        <w:t>E. 9</w:t>
      </w:r>
    </w:p>
    <w:p>
      <w:r>
        <w:t>octobre 1987 von Artikel 41 Absatz 1 des Bürgerrechtsgesetzes möglich. Gemäss dieser Bestimmung kann eine Einbürgerung vom Eidgenössischen Justiz- und Polizeidepartement innert fünf Jahren nichtig erklärt werden, wenn sie durch falsche Anga- ben oder Verheimlichung erheblicher Tatsachen erschli- chen worden ist. Für die Nichtigerklärung braucht es jedoch immer die Zustimmung der Behörde des Heimatkantons. Aufgrund des Gesagten fehlt dem Bundesrat die Kompe- tenz, besondere Massnahmen zu ergreifen. Abstimmung - Vote Für den Antrag auf Diskussion Minderheit Dagegen offensichtliche Mehrheit Le président: Lïnterpellateur n'est pas satisfait de la réponse du Conseil fédéral. #ST# 87.405 Interpellation Braunschweig Vermittlung von Kriegsmaterial in der Schweiz Trafic de matériel de guerre Wortlaut der Interpellation vom 20. März 1987 1. Eine Zusammenstellung in der «Friedenspolitik» (Organ der ARW, Nr. 40, März 1987) zeigt, dass in der Schweiz mindestens</w:t>
      </w:r>
    </w:p>
    <w:p>
      <w:r>
        <w:rPr>
          <w:b/>
        </w:rPr>
        <w:t>E. 13</w:t>
      </w:r>
    </w:p>
    <w:p>
      <w:r>
        <w:t>Rüstungszeitschriften in verschiedenen Sprachen herauskommen, die vorwiegend für das Ausland bestimmt sind und Vermittlungsgeschäften und damit dem internationalen Waffenhandel dienen. Ist diese Information richtig oder gar unvollständig? Wie beurteilt der Bundesrat diese «Visitenkarten» einer friedlie- benden, humanitären Schweiz? Ist die Schweiz an einer derartigen Förderung des internationalen Waffenhandels militärpolitisch interessiert? 2. Ist dem Bundesrat bekannt, dass das Jahrbuch 1986 des schwedischen Friedensforschungsinstitutes SIPRI auf den Weltrüstungsmärkten die zunehmende Einschaltung priva- ter Kriegsmaterialhändler zwischen Produzenten und Abnehmern feststellt? 3. Weiss der Bundesrat, dass die Schweiz von dieser Entwicklung aus folgenden Gründen besonders betroffen ist? - 1986 stiegen die Kriegsmaterialexporte der Schweiz in die Entwicklungsländer auf 61 Prozent aller Kriegsmaterialex- porte (1973 bis 1985 betrug dieser Anteil 3,5 Prozent, abge- sehen vom Speziatali Iran unter dem Schah). - Die Vermittlungsgeschäfte von Kriegsmaterial, welches unser Staatsgebiet nicht berührt, unterliegt gemäss fragwür- diger Auslegung der Bundesverfassung seit 1951 durch Bundesgericht und Bundesrat keiner Bewilligungspflicht. - Die Neutralität der Schweiz, die Anwesenheit internationaler Organisationen, die Dienstleistungen des Finanzplatzes und die zurückhaltende Praxis des Bundesgerichts bei interna- tionalen Rechtshilfebegehren begünstigen die unerfreuliche Entwicklung. - Der persische Schah erhielt 1970 bis zu seinem Sturz für 593 Millionen Franken Schweizer Waffen. Heute haben diese Exporte zur Folge, dass ein enormer Druck für illegale Ersatzteil- und Nachfolgelieferungen besteht. In einigen Jahren wird sich eine ähnliche Entwicklung in der Türkei wiederholen. Hat der Bundesrat dies beim massiven Waffen- export 1985 und 1986 mitberücksichtigt? - Reine Schiebegeschäfte vermischen sich mit illegalen materiellen Lieferungen aus der Schweiz. Auch zivil ver- wendbare Bestandteile, Werkzeugmaschinen und Produk- tionslizenzen für Kriegsmaterial usw. unterstehen keiner Ausfuhrbewilligungspflicht, ebensowenig Lieferungen von Tochterfirmen, auch wenn die ganze Forschung und Entwicklung sowie Finanzierung und Management in der Schweiz liegen. 4. Wie beurteilt der Bundesrat diese Gründe im einzelnen, und in welcher Weise gedenkt er, ihnen durch die Praxis oder durch Gesetzesänderungen entgegenzuwirken? Wenn ich in Punkt 1 den militärpolitischen Gesichtspunkt erwähnte, stellen sich hier die Fragen nach den aussenpoli- tischen Aspekten und besonders nach den Menschen- rechten. 5. Weswegen hat der Bundesrat den Vorschlag der Justizab- teilung aus dem Jahre 1969 nicht mehr aufgegriffen, auf- grund von Artikel 102 Absatzes und 9 die Bewilligungs- pflicht einzuführen? Warum sucht der Bundesrat nicht einen Ausweg in Verbindung mit der straf rechtlichen Erfas- sung der Geldwäscherei? Organisiertes Verbrechertum gibt es nicht nur im Drogenhandel, sondern auch im Waffen- handel. Texte de l'interpellation du 20 mars 1987 1. Il ressort d'un tableau publié dans le no 40, de mars 1987, de Friedenspolitik, l'organe de l'association «Arbeitsge- meinschaft für Rüstungskontrolle und ein Waffenausfuhr- verbot», ARW, qu'au moins 13 publications concernant les armements paraissent en Suisse en différentes langues; elles sont pour la plupart destinées à l'étranger et servent par conséquent aux affaires d'intermédiaires et au trafic international des armes. Cette information est-elle exacte? Serait-elle même incom- plète? Que pense le Conseil fédéral de ce genre de «cartes de visite» d'une Suisse pacifique et humanitaire? Notre pays a-t-il intérêt, pour des raisons politico-militaires, d'encoura- ger ainsi le trafic international de matériel de guerre? 2. Le Conseil fédéral sait-il que l'Institut suédois de recherche sur la paix, SIPRI, fait état dans son annuaire de 1986, d'une activité accrue des trafiquants d'armes qui assu- rent, à titre privé, le relais entre les producteurs et les clients? 3. Le Conseil fédéral sait-il que cette évolution des choses intéresse tout particulièrement notre pays pour les raisons suivantes: - En 1986, les exportations de matériel de guerre de la Suisse à destination des pays en voie de développement représentaient 61 pour cent du total de ces exportations (entre 1973 et 1985 cette part ne constituait que 3,5 pour cent du total, si on fait abstraction du cas spécial de l'Iran sous le règne du shah). - Les affaires d'intermédiaires concernant les ventes d'armes qui ne touchent pas notre pays ne sont pas sou- mises à autorisation depuis 1951, conformément à une interprétation sujette à caution de la constitution par le Tribunal fédéral et par le gouvernement. - La neutralité de la Suisse, la présence d'organisations internationales, les prestations de notre place financière et la réserve dont fait preuve le Tribunal fédéral lorsque l'en- traide judiciaire internationale est requise favorisent cette fâcheuse évolution. - De 1970 jusqu'à sa chute, le shah de Perse a acheté des armes à la Suisse pour un montant de 593 millions de francs. Le résultat est qu'une pression énorme s'exerce aujourd'hui pour obtenir des livraisons illégales de pièces de rechange et de matériel complémentaire. Dans quelques années, cet état de choses se reproduira en Turquie. Le Conseil fédéral a-t-il tenu compte de ce fait lors des exporta- tions massives de matériel de guerre en 1985 et en 1986? - Des affaires frauduleuses se combinent aux livraisons illégales de matériel de guerre en provenance de notre pays. L'exportation de pièces pouvant servir à des fins civiles, de machines-outils et de licences de production de matériel de guerre, etc., n'est pas soumise à l'autorisation, pas plus que les livraisons faites par les filiales, même lorsque la recherche et le développement, ainsi que le financement et la gestion se font en Suisse.</w:t>
      </w:r>
    </w:p>
    <w:p>
      <w:r>
        <w:t>Schweizerisches Bundesarchiv, Digitale Amtsdruckschriften Archives fédérales suisses, Publications officielles numérisées Archivio federale svizzero, Pubblicazioni ufficiali digitali Interpellation Ruf-Bern Missbräuchliche Einbürgerungen Interpellation Ruf-Berne Naturalisations abusives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87.537 Numéro d'objet Numero dell'oggetto Datum 09.10.1987 - 08:00 Date Data Seite 1507-1508 Page Pagina Ref. No 20 015 828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