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87.529 vom 9. Oktober 1987</w:t>
      </w:r>
    </w:p>
    <w:p>
      <w:r>
        <w:t>Bundesverwaltung, 1987-10-09, DE</w:t>
      </w:r>
    </w:p>
    <w:p>
      <w:r>
        <w:rPr>
          <w:b/>
        </w:rPr>
        <w:t xml:space="preserve">Quelle: </w:t>
      </w:r>
      <w:r>
        <w:t>https://mcp.opencaselaw.ch/entscheid/ch_vb_87.529</w:t>
      </w:r>
    </w:p>
    <w:p>
      <w:r>
        <w:t>FR: CH_VB 87.529 du 9 octobre 1987</w:t>
      </w:r>
    </w:p>
    <w:p>
      <w:r>
        <w:t>IT: CH_VB 87.529 del 9 ottobre 1987</w:t>
      </w:r>
    </w:p>
    <w:p>
      <w:pPr>
        <w:pStyle w:val="Heading2"/>
      </w:pPr>
      <w:r>
        <w:t>Erwägungen</w:t>
      </w:r>
    </w:p>
    <w:p>
      <w:r>
        <w:rPr>
          <w:b/>
        </w:rPr>
        <w:t>E. 9</w:t>
      </w:r>
    </w:p>
    <w:p>
      <w:r>
        <w:t>Oktober 1987 N 1437 Motion Houmard de l'industrie du bois pour résoudre leurs problèmes par leurs propres moyens sont rendues inopérantes par des pratiques abusives en matière d'offres de bois importés. Pour y mettre fin, il faut prendre les mesures suivantes: -Grâce à des appellations d'origine claires - analogues à celles utilisées pour les vins - on évitera que certains consommateurs prennent par erreur du bois importé pour du bois suisse. Ne plus utiliser des termes ambigus tels que «bois du pays». - Les maîtres de l'ouvrage de la Confédération devront utiliser de préférence du bois suisse et pourront, en cas de doute, exiger un certificat d'origine. Punir d'une sanction l'usage d'appellations d'origine abusives. - La Confédération devra participer aux campagnes d'infor- mation en faveur du bois suisse, notamment pour mieux faire connaître au public le lien qui existe entre exploitation du bois et soins culturaux aux forêts. Psychologiquement, ces mesures sont nécessaires si l'on veut que les milieux intéressés prennent eux-mêmes d'au- tres mesures en faveur du bois suisse. d. Il convient de libérer les cantons, les communes et les propriétaires privés de toutes les charges financières qu'ils assument pour assurer la haute surveillance sur les forêts. Dans ce but, et aussi pour éviter que les structures d'exploi- tation forestières continuent à s'affaiblir, il convient que la Confédération subventionne de nouveau les traitements des ingénieurs forestiers et des forestiers. Il s'agit notamment de renforcer, dans les régions où la propriété forestière est très morcelée, les structures des triages et des syndicats de gestion qui existent déjà et de favoriser la création de nouvelles formes de coopération. e. Les accidents continuent malheureusement à être très fréquents lors des travaux forestiers. Les bonnes expé- riences faites avec le personnel permanent montrent que, grâce aux mesures prises en matière de formation et aux dispositifs de sécurité adoptés, même le travail avec la tronçonneuse à chaîne, réputé dangereux, peut se faire dans des conditions de relative sécurité. Les maladies des arbres et les dégâts imprévus dans les forêts font que les propriétaires forestiers doivent de plus en plus souvent intervenir eux-mêmes. Mon intervention vise à ce que les agriculteurs - pour qui le travail en forêt est une activité accessoire-soient eux aussi mieux préparés à assumer leur tâche en matière de spins culturaux et mieux protégés contre les accidents. Le personnel pour qui le travail en forêt est une activité accessoire effectue environ les deux tiers des heures de travail en forêt et doit être protégé efficace- ment contre les accidents si l'on veut conserver ce précieux potentiel humain. f. Le Fonds d'entraide de la sylviculture et de l'économie du bois est une oeuvre de solidarité qui encourage la formation et la propagande pour le bois en général, grâce à des contributions volontaires d'une part, des propriétaires fores- tiers et, d'autre part, des acheteurs de bois, donc des scieurs et marchands de bois. Si cette oeuvre n'existait pas, il ne serait par exemple pas possible de financer la LIGNUM (Union suisse en faveur du bois). Il convient d'obliger les fournisseurs étrangers à verser eux aussi une «taxe de solidarité» sur le bois importé et les produits en bois, desti- née au financement de mesures prises pair les intéressés eux-mêmes et dont lesdits fournisseurs profitent également, en particulier par le biais des campagnes de promotion du bois. Dans une situation où le bois étranger est parfois offert à des prix inférieurs de 30 pour cent à ceux du bois suisse, seule une répartition de la charge financière entre tous les intéressés permettra d'assurer la poursuite des mesures prises par les milieux du bois pour tenter de résoudre leurs problèmes par leurs propres moyens. Le bois importé doit être soumis à une taxe de solidarité - dont le taux reste à fixer - et participer ainsi au financement de la propagande en faveur du bois. Pour toutes ces raisons, je prie le Conseil fédéral de prêter l'attention voulue à ma motion. Schriftliche Stellungnahme des Bundesrates vom 28. September 1987 Rapport écrit du Conseil fédéral du 28 septembre 1987 Dans sa réponse écrite à l'interpellation Houmard du</w:t>
      </w:r>
    </w:p>
    <w:p>
      <w:r>
        <w:rPr>
          <w:b/>
        </w:rPr>
        <w:t>E. 11</w:t>
      </w:r>
    </w:p>
    <w:p>
      <w:r>
        <w:t>mars 1987 (Loi sur les forêts. Solution transitoire), le Conseil fédéral exprimait déjà son respect du caractère prioritaire de la révision de la loi forestière. Lors de sa séance du 1er juin 1987, il a pris connaissance des résultats de la procédure de consultation et a réglé la future marche à suivre. Vers le milieu de l'année 1988, il devrait donc être en mesure d'adopter et de soumettre au Parlement la loi fores- tière et le message correspondant. En ce qui concerne les mesures proposées, le Conseil fédéral se prononce de la manière suivante: a. Prorogation de l'arrêté fédéral urgent du 4 mai 1984 sur des subventions à des mesures extraordinaires contre les dégâts aux forêts (RS 921.515). Au début de 1988, le Conseil fédéral proposera au Parlement la prorogation et l'extension de l'arrêté fédéral urgent. Il est prévu dans ce contexte que la Confédération apporte une aide financière à l'entretien des jeunes peuplements, en plus des subventions qu'elle alloue déjà aux mesures phytosanitaires. Les améliorations structurelles des entreprises forestières, la formation com- plémentaire et le perfectionnement du personnel forestier ainsi que l'entraide au sein de l'économie forestière et l'industrie suisse du bois doivent également être encoura- gées. Sur ce point, le Conseil fédéral propose l'acceptation de la motion. b. Amélioration de la transparence du marché du bois. Le bois économiquement exploitable passe en règle générale par plusieurs étapes de transformation et de distribution. Il n'existe pas de contrôle proprement dit de cette filière du bois. Des indications fiables ne sont disponibles qu'en ce qui concerne la forêt (statistique forestière) et le commerce extérieur relatif au bois brut et aux produits semi-finis (sta- tistique douanière). Dans le domaine de l'industrie du bois, la Confédération renonce dans une large mesure à des recensements détaillés. Les recensements fédéraux des entreprises et les enquêtes sur la consommation de bois, qui sont effectués tous les dix ans, ainsi que les enquêtes périodiques die l'Office fédéral des forêts et de la protection du paysage (volume du bois) et de l'OFIAMT (prix du bois) fournissent toutefois certaines indications. Les enquêtes existantes se heurtent déjà à des difficultés considérables, les exploitations étant réticentes à fournir des renseigne- ments. Le Conseil fédéral est disposé à poursuivre son action en vue d'une amélioration de la transparence du marché. Une telle amélioration restera toutefois largement illusoire sans l'appui des branches et associations concer- nées, lesquelles disposent en partie de leurs propres don- nées. Désigner le bois par bois «normal» ou «subventionné» ou le déclarer comme tel entraînerait des difficultés considéra- bles d'ordre pratique, causerait des complications supplé- mentaires et un surcroît de travail administratif dans tous les secteurs de la «filière bois». L'introduction d'une déclara- tion obligatoire pour le bois subventionné doit être refusée. Sur ce point, le Conseil fédéral propose de transformer la motion en postulat. c. Soutien actif de l'écoulement du bois suisse. L'écoule- ment du bois est l'affaire des entreprises, des associations et des organisations d'entraide de l'économie forestière et de l'industrie du bois. Des mesures «d'aide à l'entraide» sont toutefois prévues dans le cadre de l'arrêté fédéral urgent à réviser. Une proposition, qu'elle concerne l'introduction d'une désignation de provenance ou des mesures de pro- motion des ventes en faveur du bois suisse, doit venir directement des milieux intéressés. Du point de vue de la Confédération, il n'y a pas lieu de prescrire une appellation particulière du bois suisse. Il convient aussi de tenir compte du fait que la distinction obligatoire de tous les produits du bois indigènes entraîne- rait des frais qui pourraient nuire à la compétitivité de ces produits.</w:t>
      </w:r>
    </w:p>
    <w:p>
      <w:r>
        <w:t>Motion Fetz 1438 N 9 octobre 1987 En ce qui concerne l'utilisation du bois dans les construc- tions de la Confédération, le Conseil fédéral observe que l'Office fédéral des constructions tient largement compte de cette question. On se référera dans ce contexte au postulat Schärli (85.963 du 5 décembre 1985). Il faut toutefois tenir compte du fait que le volume global des constructions fédérales, y compris celles des PTT et des CFF, s'élève annuellement à environ 1,8 milliard de francs, ce qui corres- pond à 5-6 pour cent du volume suisse des constructions. L'utilisation de bois dans les constructions fédérales, par rapport au volume global des constructions en Suisse, est modeste en chiffres absolus, de sorte que l'encouragement de l'utilisation de bois suisse dans ce domaine ne pourra avoir une importance que dans le sens d'une suggestion et ne revêtira pas de réelle importance économique. L'Office fédéral des constructions continuera cependant à encoura- ger l'utilisation du bois dans les limites des possibilités données. Sur ce point, le Conseil fédéral propose de transformer la motion en postulat. d. Contributions de la Confédération au traitement du per- sonnel forestier. Jusqu'en 1953, la Confédération contri- buait par des subventions aux traitements et indemnités journalières du personnel forestier. Les articles 7, 8 et 40 de la loi sur la police des forêts constituaient la base légale de cette mesure. Dans un postulat accepté fin 1952, le Conseil fédéral était invité à examiner de nouveau le problème des subventions fédérales. Cet examen devait conduire à une restructuration de la politique de subventions dans le sens d'une augmenta- tion de l'efficacité et de l'économie. Le 19 mai 1953, le Conseil fédéral soumettait un message et une loi fédérale instituant des mesures spéciales propres à réduire les dépenses de la Confédération. La loi fédérale est entrée en vigueur le 23 décembre 1953 (RO 1954 573, FF 1953 II 469). Les articles 7, alinéa 2, 8 et 40 susmentionnés sont abrogés au chiffre V de cette loi. La réintroduction des articles mentionnés ne s'imposant pas à l'heure actuelle, il convient de rejeter ce point de la motion. e. Encouragement de la formation de base, de la formation complémentaire et du perfectionnement de la main-d'oeu- vre non permanente. Le Conseil fédéral donne une très grande importance aux questions de la formation de base, de la formation complémentaire ainsi qu'au perfectionne- ment de tout le personnel forestier. En plus des aspects de la sécurité du travail, la politique en matière de formation forestière joue un rôle décisif pour garantir dans le futur une couverture suffisante des besoins en personnel forestier qualifié. Dans le cadre de la révision de la loi forestière, le service compétent est en train d'élaborer différentes bases de décision. Les mesures correspondantes doivent être réalisées dans les limites de l'augmentation des crédits budgétaires ordi- naires de l'Office fédéral des forêts et de la protection du paysage ainsi qu'au moyen de l'extension projetée de l'ar- rêté fédéral urgent. En ce qui concerne la sécurité du travail, la CNA a financé de 1978 à 1985 un service de consultation sur la sécurité du travail de l'Association suisse d'économie forestière à Soleure. Le 1er janvier 1986, ce service a été intégré dans le servide «Sécurité du travail» de la CNA. La section «Forêts» de ce service emploie actuellement six collaborateurs. En ce qui concerne la sécurité du travail des employés à temps partiel, la CNA va devoir ces prochains temps se pencher davantage sur les problèmes de cette catégorie de travail- leurs. La mise sur pied d'une commission pour la formation fores- tière regroupant tous les milieux concernés est à l'étude; elle aurait pour but de coordonner et concrétiser ces diffé- rentes bases de décision. Sur ce point, le Conseil fédéral propose de transformer la motion en postulat. f. Prélèvement d'une taxe sur le bois importé, création d'un fonds de promotion du bois. Des versements volontaires sur la base de conventions de droit privé représentent déjà depuis 1958 un élément constitutif du Fonds d'entraide de la sylviculture et de l'économie du bois. Environ 2,1 millions de francs ont été versés à ce fonds au cours de l'exercice 1985/ 1986, dont 47 pour cent proviennent de contributions des propriétaires de forêts, 45 pour cent ont été versés par les acheteurs de bois et 8 pour cent représentent les contribu- tions volontaires des importateurs de bois. Environ 42 pour cent des montants reçus sont utilisés pour des dépenses générales communes de l'économie forestière et de l'écono- mie du bois, principalement en faveur de la promotion des ventes de bois et de produits du bois. Le reste est utilisé pour des mesures spécifiques des différentes branches. Les contributions sur le bois importé, qui portent sur les grumes et les sciages et dont le versement se fait dans une large mesure sur une base volontaire, représentent à peine 44 pour cent des prestations possibles pour ces assorti- ments. Dans le cas des importations comme dans celui des taxes sur le bois indigène, il appartient en premier lieu aux associations compétentes en tant que parties au contrat de réanimer l'idée du fonds d'entraide et de renforcer l'idée de l'entraide dans ses propres rangs. La question d'un renfor- cement de l'entraide dans le sens d'une mesure d'appoint sera prise en considération dans le cadre de la révision projetée de l'arrêté fédéral urgent. On renoncera toutefois à une taxe proprement dite sur les bois importés. Sur ce point, le Conseil fédéral propose de transformer la motion en postulat. Schriftliche Erklärung des Bundesrates Déclaration écrite du Conseil fédéral Le Conseil fédéral propose de traiter les différents points de la motion comme suit: a. acceptation de la motion b. transformation en postulat c. transformation en postulat d. rejet de la motion e. transformation en postulat f. transformation en postulat. Bst. a - Let. a Ueberwiesen - Transmis Bst. b, e, e und f - Let. b, e, e et f Ueberwiesen aïs Postulat - Transmis comme postulat Bst. d - Let. d Abgelehnt - Rejeté #ST# 87.513 Motion Fetz Schwangerschaftskomplikationen. Nationalfondsstudie Troubles de la grossesse. Etude du fonds national Wortlaut der Motion vom 19. Juni 1987 Franatale Diagnostik auf Chromosomen- und Genaberratio- nen sollen in Zukunft vermehrt durchgeführt werden. Zahl- reiche Studien weisen weltweit darauf hin, dass ein Zusam- menhang besteht zwischen Umweltnoxen und solchen Schwangerschaftsstörungen. Für die Schweiz gibt es keine systematische Untersuchung derartiger Zusammenhänge. Der Bundesrat wird deshalb beauftragt, eine Nationalfonds- studie anzuregen, die Auskunft gibt über die Zusammen- hänge der Belastung des menschlichen Organismus v. a. mit chemischen und radioaktiven Umweltnoxen und chro- mosomalen oder genetischen Störungen bei Foeten.</w:t>
      </w:r>
    </w:p>
    <w:p>
      <w:r>
        <w:t>Schweizerisches Bundesarchiv, Digitale Amtsdruckschriften Archives fédérales suisses, Publications officielles numérisées Archivio federale svizzero, Pubblicazioni ufficiali digitali Motion Houmard Holz- und Waldwirtschaft. Massnahmen Motion Houmard Filière bois. Mesures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w:t>
      </w:r>
    </w:p>
    <w:p>
      <w:r>
        <w:rPr>
          <w:b/>
        </w:rPr>
        <w:t>E. 14</w:t>
      </w:r>
    </w:p>
    <w:p>
      <w:r>
        <w:t>Séance Seduta Geschäftsnummer 87.529 Numéro d'objet Numero dell'oggetto Datum 09.10.1987 - 08:00 Date Data Seite 1435-1438 Page Pagina Ref. No 20 015 757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