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87.483 vom 30. September 1987</w:t>
      </w:r>
    </w:p>
    <w:p>
      <w:r>
        <w:t>Bundesverwaltung, 1987-09-30, DE</w:t>
      </w:r>
    </w:p>
    <w:p>
      <w:r>
        <w:rPr>
          <w:b/>
        </w:rPr>
        <w:t xml:space="preserve">Quelle: </w:t>
      </w:r>
      <w:r>
        <w:t>https://mcp.opencaselaw.ch/entscheid/ch_vb_87.483</w:t>
      </w:r>
    </w:p>
    <w:p>
      <w:r>
        <w:t>FR: CH_VB 87.483 du 30 septembre 1987</w:t>
      </w:r>
    </w:p>
    <w:p>
      <w:r>
        <w:t>IT: CH_VB 87.483 del 30 settembre 1987</w:t>
      </w:r>
    </w:p>
    <w:p>
      <w:pPr>
        <w:pStyle w:val="Heading2"/>
      </w:pPr>
      <w:r>
        <w:t>Erwägungen</w:t>
      </w:r>
    </w:p>
    <w:p>
      <w:r>
        <w:rPr>
          <w:b/>
        </w:rPr>
        <w:t>E. 30</w:t>
      </w:r>
    </w:p>
    <w:p>
      <w:r>
        <w:t>September 1987 505 Motion Bührer Die vorgeschlagene Lösung verschafft nicht nur den beiden heute diskriminierten Kategorien eine bessere Alterssiche- rung, sie verbessert darüber hinaus die Situation für alle Empfänger eines Lohnes, der weniger als doppelt so hoch ist wie der untere Grenzbetrag, das heisst weniger als 34 560 Franken. Ein Beispiel: Heute können bei einem Lohn von 25 000 Franken nur 7720 Franken versichert werden. Nach meinem Vorschlag wären es 12 500 Franken. Die Verbesse- rungen sind für die kleinsten Einkommen am grössten, sie nehmen mit zunehmender Höhe des Einkommens ab. Lieber</w:t>
      </w:r>
    </w:p>
    <w:p>
      <w:r>
        <w:rPr>
          <w:b/>
        </w:rPr>
        <w:t>E. 34</w:t>
      </w:r>
    </w:p>
    <w:p>
      <w:r>
        <w:t>560 Franken bleibt alles beim alten. Das System ist also nicht tangiert. Wir dürfen uns der Notwendigkeit, gezielt die heutige Rege- lung zu korrigieren, nicht verschliessen. Die Qualität unserer Altersvorsorge darf sich nicht daran messen, wie bequem und sorgenfrei die Gutverdienenden ihr Alter verbringen dürfen. Sie misst sich am Geschick der schwächeren Glie- der unserer Gesellschaft. Mit der neuen Regelung verteilen wir aber keine Geschenke. Wir ermöglichen eine verbes- serte Altersvorsorge für die Kleinverdiener und Teilzeitbe- schäftigten. Ebensogut könnte man aber sagen: Wir ver- pflichten diese Arbeitnehmer, ihren Beitrag zu einer verbes- serten Altersvorsorge zu leisten. Die Frage bleibt, wie rasch wir handeln wollen; wir sollten keine Zeit verlieren. Was wir heute tun, wird sich erst im Laufe der Jahre auswirken. Was wir heute versäumen, lässt sich für den einzelnen Arbeitnehmer nicht mehr einholen. Ich bitte Sie, meine Motion zu überweisen. Bundesrat Cotti: Frau Bührer weiss bestimmt, dass der Themenkreis, den sie hier aufgeworfen hat, im Zusammen- hang mit der Antwort auf die Interpellation Longet im Natio- nalrat behandelt worden ist. Ich werde also einige Elemente aus jener Antwort hervornehmen. Kern der Antwort war, dass der Koordinationsabzug, auf den Sie sich beziehen, hauptsächlich bezweckt, das Zusammenwirken von Erster und Zweiter Säule so zu koordinieren, dass ihre Leistungen zusammengenommen keine Ueberentschädigung verur- sachten. Wir gehen von der Zielsetzung aus, dass Erste und Zweite Säule zusammen etwa 60 Prozent des bisherigen Erwerbs- einkommens erreichen sollten. Daher wurde im BVG grund- sätzlich ein fester Koordinationsabzug vorgesehen. Dieser stellt sicher, dass nur Personen obligatorisch versichert werden müssen, bei denen nicht schon die AHV allein 60 oder mehr Prozent abdeckt. Ein tieferer Koordinationsabzug für Personen mit kleineren Einkommen führt dazu, dass ihr Rentensatz insgesamt mehr als 60 Prozent, bei sehr gerin- gen Einkommen gar mehr als 100 Prozent erreichen kann. Zusammen mit der Ehepaarrente der AHV aber - das muss auch festgehalten werden - wird die ursprüngliche Zielset- zung bereits heute im unteren Einkommensbereich über- schritten. Während der parlamentarischen Beratungen des BVG wurde die Frage eines tieferen Koordinationsabzuges eingehend behandelt. Der Gesetzgeber beschloss damals einen konstanten Koordinationsabzug, das heisst, er wollte eine Ueberversicherung im erwähnten Sinne nicht generell zulassen. Ein weiterer Grund für diesen Entscheid des Parlamentes war das Bestreben, die Gesamtbelastung von Arbeitgebern und Arbeitnehmern durch die Zweite Säule, die andernfalls spürbar erhöht worden wäre, möglichst tief zu halten. Das alles bedeutet nicht, dass in gewissen Fällen eine derartige Höherversicherung nicht durchaus mit guten Gründen ver- treten werden könnte. Dies ist ja auch der Grundgedanke Ihres Vorstosses. Zu denken ist vor allem an Einzelpersonen mit relativ kleinen Einkommen, für die eine Altersvorsorge in der Höhe von 60 Prozent zur Fortsetzung der gewohnten Lebenshaltung wahrscheinlich kaum genügt. In der letzten Zeit hat die Teilzeitarbeit wesentlich an Bedeu- tung gewonnen; deshalb ist eine Ueberprüfung des gelten- den Koordinationsabzugs unter diesem Aspekt sicher zu begründen. Die Frage ist aber - ich möchte mich hier allerdings nicht auf Details einlassen - sehr komplex, und wir werden sie kaum ausserhalb der geplanten ersten Revi- sion des BVG lösen können, Frau Bührer. Wann kommt diese Revision? Ich darf Ihnen die Auffassung des Bundes- rats mitteilen, dass das BVG, welches sicher hier und dort revisionsbedürftig ist, im wesentlichen eindeutige Fort- schritte gebracht hat. - Ich bin Ihrer Auffassung, dass eine erste Revision des BVG, die gleichsam eine gewisse Konso- lidierung dieses Gerüste.s darstellen sollte, nur vorzuneh- men ist, wenn genügend Erfahrung dafür vorhanden ist. Wir gedenken deshalb, während der nächsten Legislatur mit den Vorbereitungsarbeiten zu beginnen. Die parlamentari- sche Behandlung dieser Revision ist allerdings erst für die übernächste Legislatur vorgesehen. Aus allen diesen Gründen bitte ich den Rat, die Motion in ein Postulat umzuwandeln. Präsident: Der Bundesrat ist bereit, die Motion als Postulat entgegenzunehmen. Ich frage Frau Bührer an, ob sie damit einverstanden ist. Frau Bührer: Ich danke für die freundliche Aufnahme. Ich bin mit der Umwandlung in ein Postulat einverstanden, wobei ich im Interesse dieser Kleinverdiener hoffe, dass es nicht allzu lange dauern wird, bis ihrem Anliegen Rechnung getragen werden kann. Kündig: Ich will nicht der Ueberweisung als Postulat wider- sprechen, aber ich erlaube mir, dazu noch einige Gedanken anzubringen, damit nicht nur die Forderung allein im Raum stehen bleibt. Das Problem, das Frau Bührer aufzeigt, ist ein echtes Problem. Kleinstverdiener oder Teilzeitbeschäftigte, die nicht eine volle Arbeitszeit erledigen können, stellen in Einzelfällen oft ein Problem dar, das zu behandeln ist. Man darf aber nicht verallgemeinern. Der Begriff «Kleinstverdie- ner» oder «Teilzeitbeschäftigte» kommt auch in ganz ande- ren Zusammenhängen vor, wie zum Beispiel «Mehrfachbe- schäftigte», «Zusatzeinkommen» oder «Zusatzeinkommen in einer Familie, die das Gesamteinkommen namhaft erhö- hen». In allen diesen Fällen wäre es wenig sinnvoll, wenn aus einem Obligatorium heraus eine Ueberversicherung auf- gebaut werden müsste. Deshalb muss der Grundgedanke des BVG immer wieder vor Augen behalten werden. Es ging darum, ein Grundgesetz zu schaffen, das Mindestvorschrif- ten enthält, die obligatorisch zu gelten haben, die aber den Gestaltungsfreiraum im einzelnen belassen. Gerade dieser Gestaltungsfreiraum ist auch im Bereich der Kleinstverdie- ner, der geringen Einkommen oder der Teilzeitbeschäftigten möglich, indem es in jedem Arbeitsvertrag die indiduelle Regelung in Bezug auf die Altersvorsorge geben kann. Diese Gedanken möchte ich mit auf den Weg geben, weil sonst der Schritt vorgesehen werden könnte, obligatorisch eine Ueberversicherung vorzunehmen. In diesem Sinne stimme ich der Ueberweisung als Postulat zu. Ueberwiesen als Postulat - Transmis comme postulat Schluss der Sitzung um 11.00 Uhr La séance est levée à 11 h 00</w:t>
      </w:r>
    </w:p>
    <w:p>
      <w:r>
        <w:t>Schweizerisches Bundesarchiv, Digitale Amtsdruckschriften Archives fédérales suisses, Publications officielles numérisées Archivio federale svizzero, Pubblicazioni ufficiali digitali Motion Bührer BVG. Berücksichtigung von Teilzeitbeschäftigten Motion Bührer LPP. Régime des salariés à temps partiel In Amtliches Bulletin der Bundesversammlung Dans Bulletin officiel de l'Assemblée fédérale In Bollettino ufficiale dell'Assemblea federale Jahr 1987 Année Anno Band III Volume Volume Session Herbstsession Session Session d'automne Sessione Sessione autunnale Rat Ständerat Conseil Conseil des Etats Consiglio Consiglio degli Stati Sitzung 06 Séance Seduta Geschäftsnummer 87.483 Numéro d'objet Numero dell'oggetto Datum 30.09.1987 - 09:00 Date Data Seite 504-505 Page Pagina Ref. No 20 015 911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