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87.478 vom 9. Oktober 1987</w:t>
      </w:r>
    </w:p>
    <w:p>
      <w:r>
        <w:t>Bundesverwaltung, 1987-10-09, DE</w:t>
      </w:r>
    </w:p>
    <w:p>
      <w:r>
        <w:rPr>
          <w:b/>
        </w:rPr>
        <w:t xml:space="preserve">Quelle: </w:t>
      </w:r>
      <w:r>
        <w:t>https://mcp.opencaselaw.ch/entscheid/ch_vb_87.478</w:t>
      </w:r>
    </w:p>
    <w:p>
      <w:r>
        <w:t>FR: CH_VB 87.478 du 9 octobre 1987</w:t>
      </w:r>
    </w:p>
    <w:p>
      <w:r>
        <w:t>IT: CH_VB 87.478 del 9 ottobre 1987</w:t>
      </w:r>
    </w:p>
    <w:p>
      <w:pPr>
        <w:pStyle w:val="Heading2"/>
      </w:pPr>
      <w:r>
        <w:t>Erwägungen</w:t>
      </w:r>
    </w:p>
    <w:p>
      <w:r>
        <w:rPr>
          <w:b/>
        </w:rPr>
        <w:t>E. 9</w:t>
      </w:r>
    </w:p>
    <w:p>
      <w:r>
        <w:t>Oktober 1987 N 1463 Postulat Bühler-Tschappina les universités, les départements concernés par la recherche (DFI, DFAE, DFEP), le Fonds national pour la recherche scientifique, le Conseil suisse de la science, la Conférence universitaire suisse, devra être renforcée. Il conviendrait d'étudier très attentivement la ou les struc- tures à mettre en place en veillant à bien départager les tâches relevant de la prospective scientifique, d'engage- ment des recherches, de contrôle administratif et de poli- tique. Le lancement de programmes de recherche de caractère international associant secteurs privé et public, auxquels la Suisse désire participer en tant que partenaire crédible, rend cette clarification de jour en jour plus urgente. Enfin, et bien que cela ne soit pas directement de notre compétence, on peut se demander si le statut du Conseil suisse de la science ne doit pas être revu du point de vue de sa composition, l'âge de ses membres, la durée des mandats et son caractère de milice. La coopération entre écoles polytechniques et universités Lors de la discussion au Conseil national sur les derniers crédits accordés à l'EPFZ, le délicat problème de la coopéra- tion entre universités et hautes écoles a de nouveau surgi à propos de l'enseignement de la pharmacie. La difficulté à réduire le nombre d'établissements d'enseignement exis- tants doit conduire à subordonner le dédoublement de chaires, d'instituts ou encore d'écoles à une série de critères précis: Répondre sans une analyse approfondie à des pres- sions parfois partisanes risquerait de compromettre une attribution judicieuse des ressources et un soutien efficace. A Zurich comme à Lausanne, tous les efforts doivent être entrepris pour valoriser au mieux la présence simultanée d'une université et d'une haute école dans le sens d'une complémentarité et contribuer à la suppression des chaires qui pourraient faire inutilement double emploi. Enfin, et bien que cet aspect du problème ne touche qu'indi- rectement la politique des écoles polytechniques, il faut souhaiter que la Confédération, même par une contribution plus modeste que celle initialement envisagée, parvienne à convaincre les universités cantonales de regrouper leurs forces dans certains domaines où l'éparpillement devient préjudiciable, notamment à la recherche de plus en plus indissociable d'un enseignement dynamique et de qualité. Schriftliche Erklärung des Bundesrates vom 9. September 1987 Déclaration écrite du Conseil fédéral du 9 septembre 1987 Le Conseil fédéral est prêt à accepter le postulat. Ueberwiesen - Transmis #ST# 87.514 Postulat Rechsteiner Bundesarchiv und historische Forschung Archives fédérales et recherche historique Wortlaut des Postulates vom 19. Juni 1987 Der Bundesrat wird eingeladen zu prüfen, wie beim Bundes- archiv die Bedingungen für die historische Forschung ver- bessert werden können (Erleichterung des Zugangs, Abkür- zung der Sperrfrist etc.). Texte du postulat du 19 juin 1987 Le Conseil fédéral est invité à examiner comment il serait possible d'améliorer les conditions de travail qui régnent aux Archives fédérales dans le domaine de la recherche historique (meilleur accès aux documents, réduction du délai d'accès, etc.). Mitunterzeichner- Cosignataires: Ammann-St. Gallen, Bir- cher, Clivaz, Deneys, Friedli, Gloor, Lanz, Mauch, Meyer- Bern, Morf, Pitteloud, Reimann, Ruffy, Stamm Walter, Van- nay, Wagner, Weber-Arbon (17) Schriftliche Begründung - Développement par écrit Verschiedene Ereignisse der letzten Zeit (Prozess der Nach- kommen des Wilhelm Frick gegen Prof. Hofer und gegen 70 Historiker/-innen und Publizisten/-innen; neue Erkenntnisse zu General Wille; Urteile zu den «Umheimlichen Patrioten» etc.) machen deutlich, wie wichtig die Aufarbeitung unserer Geschichte ist. In einer demokratischen Gesellschaft ist das Wissen über die Vergangenheit Voraussetzung bewusster Entscheide in der Gegenwart. Die offenbar in Gang befindli- che Revision des Réglementes für das Bundesarchiv sollte deshalb zum Anlass genommen werden, den Zugang zu den Akten im öffentlichen Interesse zu liberalisieren. Schriftliche Erklärung des Bundesrates vom 16. September 1987 Déclaration écrite du Conseil fédéral du 16 septembre 1987 Der Bundesrat ist bereit, das Postulat entgegenzunehmen. Ueberwiesen - Transmis #ST# 87.456 Postulat Bühler-Tschappina 'Beschleunigte Umstellung auf Katalysatortechnik Catalyseur sur toutes les voitures Wortlaut des Postulates vom 16. Juni 1987 Der Bundesrat wird beauftragt, bis Ende 1987 in einem Bericht Szenarien vorzulegen, wie und bis wann die voll- ständige Einführung der Katalysatortechnik in der Schweiz rasch möglichst verwirklicht werden kann. Dabei ist das Hauptaugenmerk auf den alarmierenden Zustand unserer Luft und die daraus resultierenden Folgen zu richten. Ferner sind die Auswirkungen auf Bevölkerung und Wirtschaft nach Möglichkeit zu berücksichtigen. Texte du postulat du 16 juin 1987 Le Conseil fédéral est invité à présenter, d'ici à la fin de l'année, un rapport proposant diverses solutions concernant les moyens de parvenir le plus rapidement possible à ce que toutes les voitures immatriculées en Suisse soient équipées d'un catalyseur, en indiquant le délai nécessaire dans cha- que cas. Il devra notamment prendre en considération l'état alarmant de l'air dans notre pays et en tirer les conclusions qui s'imposent. Il tiendra également compte, dans la mesure du possible, des conséquences de ces mesures pour la population et pour l'économie. Mitunterzeichner-Cosignataires: Basler, Geissbühler, Graf, Hari, Martignoni, Müller-Scharnachtal, Müller-Meilen, Nebi- ker, Rutishauser, Schnyder-Bern, Uhlmann (11 ) Schriftliche Begründung - Développement par écrit Der Bundesrat, das Parlament und die Mehrheit der Schwei- zer Bevölkerung sind sich einig darüber, dass die bisherigen Instrumente zur Verbesserung der Luftqualität ungenügend und vor allem zuwenig rasch wirksam sind. Aufgrund der verheerenden (Bann-)Walderkrankungen und der zuneh- menden Beeinträchtigung von Menschen, Fauna und Flora drängen sich rasch greifende und wirkungsvollere Mass-</w:t>
      </w:r>
    </w:p>
    <w:p>
      <w:r>
        <w:t>Schweizerisches Bundesarchiv, Digitale Amtsdruckschriften Archives fédérales suisses, Publications officielles numérisées Archivio federale svizzero, Pubblicazioni ufficiali digitali Postulat Ruffy ETH-Gesetz. Prinzipien Postulat Ruffy Projet de loi sur les Ecoles polytechniques. Principes à respecter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14</w:t>
      </w:r>
    </w:p>
    <w:p>
      <w:r>
        <w:t>Séance Seduta Geschäftsnummer 87.478 Numéro d'objet Numero dell'oggetto Datum 09.10.1987 - 08:00 Date Data Seite 1462-1463 Page Pagina Ref. No 20 015 783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