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87.455 vom 18. März 1988</w:t>
      </w:r>
    </w:p>
    <w:p>
      <w:r>
        <w:t>Bundesverwaltung, 1988-03-18, DE</w:t>
      </w:r>
    </w:p>
    <w:p>
      <w:r>
        <w:rPr>
          <w:b/>
        </w:rPr>
        <w:t xml:space="preserve">Quelle: </w:t>
      </w:r>
      <w:r>
        <w:t>https://mcp.opencaselaw.ch/entscheid/ch_vb_87.455</w:t>
      </w:r>
    </w:p>
    <w:p>
      <w:r>
        <w:t>FR: CH_VB 87.455 du 18 mars 1988</w:t>
      </w:r>
    </w:p>
    <w:p>
      <w:r>
        <w:t>IT: CH_VB 87.455 del 18 marzo 1988</w:t>
      </w:r>
    </w:p>
    <w:p>
      <w:pPr>
        <w:pStyle w:val="Heading2"/>
      </w:pPr>
      <w:r>
        <w:t>Erwägungen</w:t>
      </w:r>
    </w:p>
    <w:p>
      <w:r>
        <w:rPr>
          <w:b/>
        </w:rPr>
        <w:t>E. 18</w:t>
      </w:r>
    </w:p>
    <w:p>
      <w:r>
        <w:t>mars 1988 Je prie donc le Conseil fédéral de bien vouloir répondre aux questions suivantes: 1. N'est-il pas lui aussi d'avis que les pisciculteurs devraient avoir le même statut juridique que les agriculteurs? 2. Quelles sont les solutions qui, selon le Conseil fédéral, pourraient être apportées aux problèmes pressants que connaissent les pisciculteurs (formation, contrat de travail, droit foncier et droit successoral, aménagement du terri- toire, etc.)? Mitunterzeichner-Cosignataires: Martin, Nebiker, Ogi (3) Schriftliche Begründung - Développement par écrit Der Urheber verzichtet auf eine Begründung und wünscht eine schriftliche Antwort. Schriftliche Stellungnahme des Bundesrates vom 3. Februar 1988 Rapport écrit du Conseil fédéral du 3 février 1988 Landwirtschaft ist im Bundesrecht nicht als einheitlicher Begriff zu verstehen. Der Gesetzgeber hat vielmehr im Wis- sen um die bisweilen sehr heikle Abgrenzung der Frage, was Landwirtschaft sei, die Interpretation des Begriff s ausdrück- lich offen gelassen (z. B. in der Botschaft zum Landwirt- schaftsgesetz vom 19.1.51, S. 15 ff.). Der Begriff wurde in der Folge in den einzelnen Erlassen entsprechend ihrem Zweck konkretisiert und durch die Anwendung, Lehre und Rechtsprechung gefestigt. Das bedeutet, dass die vom Inter- pellanten gestellte Frage für jeden der angeschnittenen Bereiche einzeln geprüft werden muss. Landwirtschaftsgesetz (LwG) Nicht jede landwirtschaftliche Tätigkeit untersteht dem Schutz des LwG. Artikel 31 bis Absatz 3 Buchstabe b BV spricht vielmehr ausdrücklich von einem gesunden Bauern- stand und einer leistungsfähigen Landwirtschaft. Bodenun- abhängige gewerbliche Tierproduktionsbetriebe, die das für die Tierproduktion benötigte Futter weitgehend zukaufen und nicht auf dem betriebseigenen Boden produzieren, fallen nicht darunter (VPB 32 Nr. 8, VPB 42 Nr. 70, Bundes- gerichtsentscheid in Sachen B vom 12.11.76). Die Fisch- zucht ist eine landwirtschaftliche Tätigkeit. Die Fischzucht- betriebe können unter bestimmten Voraussetzungen unter die Schutzbestimmungen des LwG gestellt werden. Indes- sen handelt es sich bei den heutigen Fischzuchtbetrieben praktisch ausschliesslich um bodenunabhängige gewerbli- che Betriebe, deren Unterstellung unter das LwG wegen ihrer Art nicht möglich ist. Familienzulagen Heute fällt die Fischzucht nicht unter die Landwirtschaft im Sinne des Bundesgesetzes über die Familienzulagen in der Landwirtschaft. Bei der Beratung des Fischereigesetzes ver- warf das Parlament ausdrücklich einen Anspruch der Fisch- züchter auf Familienzulagen. Dieser Ausscnluss wird damit begründet, es handele sich um eine Mischform zwischen gewerblichem und landwirtschaftlichem Betrieb mit ange- sichts der bodenunabhängigen Betriebsstrukturen überwie- gend gewerblichem Charakter. Bei gleichbleibenden Betriebsstrukturen ist deshalb auch künftig nicht vorgese- hen, den Fischzüchtern Familienzulagen auszurichten. Raumplanung Das Raumplanungsgesetz geht von einem engen Landwirt- schaftsbegriff aus, indem nach seinem Artikel 16 eine land- wirtschaftliche Nutzung nur dann vorliegt, wenn landwirt- schaftliche Erzeugnisse unmittelbar aus dem Boden und im Wesentlichen unter natürlichen Bedingungen gewonnen werden. Fischzuchtanlagen sind aus dieser Sicht keine bodenabhängigen Landwirtschaftsbetriebe (unveröffent- lichtes Bundesgerichtsurteil vom 3.10.84 in Sachen S.). Eine Auflockerung des engen Landwirtschaftsbegriffs hätte für die Raumplanung unheilvolle Auswirkungen; einer weiteren Zersiedelung würde Vorschub geleistet. Bodenunabhängige Betriebe werden deshalb auch künftig nicht als landwirt- schaftlich im Sinne des Raumplanungsgesetzes gelten. Ausbildung Mit der Aufgabenteilung II zwischen Bund und Kantonen soll in Artikel 1 Absatz 3 des Berufsbildungsgesetzes die Bestimmung, dass die Berufe der Fischerei nicht unter den Geltungsbereich dieses Gesetzes fallen, gestrichen werden. Somit würde einer beruflichen Ausbildung der Fischzüchter nach dem Berufsbildungsgesetz nach dem Inkrafttreten der geänderten Vorschrift nichts mehr im Wege stehen. Boden- und Erbrecht Ein Fischzuchtbetrieb gilt grundsätzlich nicht als Landwirt- schaftsbetrieb im Sinne des bäuerlichen Boden- und Erb- rechts. Er wird davon nur dann erfasst, wenn er als Neben- betrieb eng mit einem Landwirtschaftsbetrieb verbunden ist (Art. 625 Abs. 1 ZGB). Eine Ausdehnung des Geltungsbereichs des bäuerlichen Boden- und Erbrechts auf Grundstücke, die der Fischzucht dienen, und auf Fischzuchtgewerbe drängt sich nicht auf. Die besonderen Regeln des bäuerlichen Boden- und Erb- rechts gehen von der Voraussetzung aus, dass bei landwirt- schaftlichen Grundstücken eine Diskrepanz zwischen Ver- kehrs- und Ertragswert besteht; ferner soll mit dem Bauern eine Berufsgruppe geschützt werden, die in besonderem Masse auf den Produktionsfaktor «Boden» angewiesen ist. Dies ist im Falle der Fischzucht nicht erfüllt. Arbeitsrecht Für das Arbeitsrecht als Privatrecht ist die Frage der Zutei- lung zur Landwirtschaft insofern irrelevant, als heute inner- halb der Kategorie «Arbeitnehmer» nicht mehr unterschie- den wird zwischen landwirtschaftlichen und nichtlandwirt- schaftlichen Arbeitnehmern, und weil die letzte Differenzie- rung in der Behandlung, die besondere Regelung der Kündi- gung beim landwirtschaftlichen Arbeitnehmer mit Hausge- meinschaft (Art. 336c OR), in der zurzeit laufenden Revision des OR aufgehoben werden soll. Für den Bereich des öffentlich-rechtlichen Arbeitnehmer- schutzes (geregelt im Arbeitsgesetz) ist die Fischzucht wohl der Landwirtschaft zuzuordnen, als Betrieb der landwirt- schaftlichen Urproduktion, der Haltung von Nutztieren. Ein Vorteil dürfte das für die Fischzucht.nicht sein, findet doch gerade für diese Bereiche das Arbeitsgesetz und seine Schutzwirkung keine Anwendung (Art. 2 des Arbeitsgeset- zes und Art. 3 der Verordnung l zum Arbeitsgesetz). Abstimmung - Vote Für den Antrag auf Diskussion Dagegen offensichtliche Mehrheit Minderheit Präsident: Der Interpellant ist von der Antwort des Bundes- rates nicht befriedigt. #ST# 87.998 Interpellation Weder-Basel Projekt »Gewähr». Nichteinhalten der Termine Interpellation Weder-Bâle Projet »Garantie». Inobservation des délais Wortlaut der Interpellation vom 18. Dezember 1987 Der Bundesrat hat den für 1987 angekündigten Entscheid zum Projekt «Gewähr» verschoben. Zwei Jahre nach dem ursprünglich festgelegten Termin 1985 steht noch immer nicht fest, ob das Projekt «Gewähr» der Nagra den gesetzli- chen Anforderungen der «dauernden, sicheren Entsorgung und Endlagerung der radioaktiven Abfälle» genügt. Es stellen sich folgende dringliche Fragen: 1. Welche Gründe sind es, die den Bundesrat zur Nichtein- haltung seines verbindlich abgegebenen Versprechens be- wegen?</w:t>
      </w:r>
    </w:p>
    <w:p>
      <w:r>
        <w:t>Schweizerisches Bundesarchiv, Digitale Amtsdruckschriften Archives fédérales suisses, Publications officielles numérisées Archivio federale svizzero, Pubblicazioni ufficiali digitali Interpellation Rutishauser Existenzsicherung der Fischzuchtbetriebe Interpellation Rutishauser Viabilité des exploitations piscicoles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87.455 Numéro d'objet Numero dell'oggetto Datum 18.03.1988 - 08:00 Date Data Seite 467-468 Page Pagina Ref. No</w:t>
      </w:r>
    </w:p>
    <w:p>
      <w:r>
        <w:rPr>
          <w:b/>
        </w:rPr>
        <w:t>E. 20</w:t>
      </w:r>
    </w:p>
    <w:p>
      <w:r>
        <w:t>016 254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