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87.435 vom 9. Oktober 1987</w:t>
      </w:r>
    </w:p>
    <w:p>
      <w:r>
        <w:t>Bundesverwaltung, 1987-10-09, DE</w:t>
      </w:r>
    </w:p>
    <w:p>
      <w:r>
        <w:rPr>
          <w:b/>
        </w:rPr>
        <w:t xml:space="preserve">Quelle: </w:t>
      </w:r>
      <w:r>
        <w:t>https://mcp.opencaselaw.ch/entscheid/ch_vb_87.435</w:t>
      </w:r>
    </w:p>
    <w:p>
      <w:r>
        <w:t>FR: CH_VB 87.435 du 9 octobre 1987</w:t>
      </w:r>
    </w:p>
    <w:p>
      <w:r>
        <w:t>IT: CH_VB 87.435 del 9 ottobre 1987</w:t>
      </w:r>
    </w:p>
    <w:p>
      <w:pPr>
        <w:pStyle w:val="Heading2"/>
      </w:pPr>
      <w:r>
        <w:t>Erwägungen</w:t>
      </w:r>
    </w:p>
    <w:p>
      <w:r>
        <w:rPr>
          <w:b/>
        </w:rPr>
        <w:t>E. 9</w:t>
      </w:r>
    </w:p>
    <w:p>
      <w:r>
        <w:t>Oktober 1987 N 1501 Interpellation Oester nünftig, dass auch für die Bedrohungslage durch zivile Katastrophen Szenarien erstellt werden und wie bei den militärischen entsprechende Konsequenzen gezogen werden. Angst setzt sich zu einem gewissen Teil immer auch aus Unkenntnis über einen bestimmten Sachverhalt zusammen. Eine veröffentlichte Risikoanalyse grenznaher ausländi- scher Atomkraftwerke gäbe aber Gelegenheit, die Bevölke- rung über die Sicherheitsstandards und Sicherheitsvorkeh- ren in Anlagen zu orientieren, die nicht den schweizerischen Vorschriften unterstehen. Schriftliche Stellungnahme des Bundesrates vom 2. September 1987 Rapport écrit du Conseil fédéral du 2 septembre 1987 Die folgenden ausländischen Kernkraftwerke befinden sich innerhalb eines Abstandes von etwa 100 km von der Schwei- zergrenze (Luftlinie): Frankreich: - KKW Fessenheim, 2 Druckwasserreaktoren: etwa 35 km; - KKW Bugey, 1 gasgekühlter Reaktor, 4 Druckwasserreak- toren: etwa 70 km; - Schneller Brutreaktor Superphénix in Creys-Malville: etwa 70 km. Italien: - KKW Trino Vercellese, 1 Druckwasserreaktor: etwa 85 km; - KKW Caorso, 1 Siedewasserreaktor: etwa 110 km. Bei diesen Anlagen sind die Unfallrisiken grundsätzlich nicht anders als bei schweizerischen Reaktoren. Dies gilt auch für den Superphénix und den gasgekühlten Reaktor Bugey l. Bei keinem Standort erstreckt sich das Gebiet, für welches der jeweilige Nachbarstaat besondere Notfall- schutzmassnahmen vorgesehen hat, bis an das schweizeri- sche Territorium. Auch die in der Schweiz für Unfälle in schweizerischen KKW vorbereitete rasche Alarmierung umfasst nur die Gebiete bis zu einer Distanz von 20 km vom Kernkraftwerk (Zone 2 des Raschen Alarmsystems). Selbst bei den schwersten Unfällen in einem der genannten KKW wäre nicht mit akuten Strahlenschäden in der Schweiz zu rechnen. Die Schweiz wäre bei entsprechender Wetter- lage vor allem durch die Folgen der Ablagerung radioaktiver Stoffe betroffen (eventuelles Sperren von Lebensmitteln). Die gestellten Fragen lassen sich somit wie folgt beant- worten: 1. Die Folgen eines schweren Unfalls in einem der betrach- teten ausländischen Reaktoren wären grundsätzlich nicht anders als die Folgen eines entsprechenden Unfalls in einem schweizerischen Reaktor. Angesichts der grösseren Entfernung von der Schweiz müsste jedoch nicht mit Aus- wirkungen gerechnet werden, wie sie in der näheren Umge- bung der Anlagen möglich wären und auf welche die in der Schweiz vorbereiteten Notfallschutzmassnahmen ausge- richtet sind. 2. Bei einem Unfall in einem Kernkraftwerk im benachbarten Ausland wären die durch unser Land zu ergreifenden Vor- kehren grundsätzlich identisch mit jenen in der Zone 3 (d. h. ausserhalb eines Radius 20 km um das betroffene KKW) bei einem Reaktorunfall in der Schweiz. Wichtig bei einem Unfall in einem ausländischen KKW ist die Benachrichti- gung der Nationalen Alarmzentrale durch die zuständige ausländische Stelle, was durch bilaterale Vereinbarungen mit Frankreich und der Bundesrepublik Deutschland gere- gelt ist. Mit Italien ist eine solche Regelung in Diskussion. Ausserdem wird die frühzeitige Benachrichtigung durch ein multilaterales Uebereinkommen von 1986 geregelt. Die Schweiz hat dieses Uebereinkommen unterzeichnet 3. Es bestehen keine schweizerischen Risikostudien für aus- ländische Kernkraftwerke sie werden für die Notfallplanung in der Schweiz auch nicht benötigt. Es ist nicht Aufgabe der schweizerischen Sicherheitsbehörden, derartige aufwen- dige Untersuchungen über ausländische Kernanlagen durchzuführen. Le président: L'interpellateur n'est pas satisfait de la réponse du Conseil fédéral. #ST# 87.420 Interpellation Oester Nationalstrassenprojekte und Luftreinhalteverordnung Projets de routes nationales et études d'impact Wortlaut der Interpellation vom 3. Juni 1987 Ende April 1987 hat der Zürcher Regierungsrat ein generel- les Projekt N 20, Teilstück Westumfahrung Birmensdorf, zuhanden der Bundesbehörden verabschiedet. Der zum Projekt gehörende Bericht über die Umweltverträglichkeit (UVB) zeigt, dass die Westumfahrung an allen oberirdischen Teilen zu deutlichen Ueberschreitungen der Immissions- grenzwerte führt, welche in Anhang 7 der Luftreinhaltever- ordnung (LRV) für Stickoxyd festgelegt sind. I.Ist der Bundesrat der Auffassung, dass ein generelles Nationalstrassenprojekt genehmigt werden darf, obwohl es nachgewiesenermassen den Umweltschutzvorschriften, ins- besondere der Luftreinhalteverordnung, nicht genügt? 2. Teilt der Bundesrat die Auffassung, dass in einem Fall wie dem vorliegenden die Planungsbehörden so lange nach besseren Möglichkeiten zu suchen haben, bis ein den gesetzlichen Vorschriften vollumfänglich genügendes Pro- jekt vorliegt? Texte de l'interpellation du 3 juin 1987 A la fin avril 1987, le Conseil d'Etat du canton de Zurich a adopté, à l'intention des autorités fédérales, un projet géné- ral concernant la N 20, tronçon de contournement de Bir- mensdorf par l'ouest. L'étude d'impact - qui fait partie du projet - montre que, partout où il n'est pas enterré, ce tronçon entraînera des dépassements très nets des valeurs limites d'immission qui sont fixées, pour ce qui est de l'oxyde d'azote, dans l'annexe 7 de l'ordonnance sur la protection de l'air (OPair). 1. Le Conseil fédéral estime-t-il qu'un projet général de route nationale peut être approuvé, alors même qu'il est établi qu'il ne répond pas aux exigences des prescriptions relatives à la protection de l'environnement, notamment à celles de l'OPair? 2. Est-il lui aussi de l'avis que, dans un tel cas, les autorités responsables de la planification doivent rechercher d'autres solutions, jusqu'à ce qu'elles en aient trouvé une meilleure, qui satisfasse entièrement aux dispositions légales? Mitunterzeichner- Cosignataires: Bircher, Dünki, Grendel- meier, Humbel, Loretan, Maeder-Appenzell, Mauch, Nauer, Seiler, Weber Monika, Zwygart (11) Schriftliche Begründung - Développement par écrit 1. Den Entscheid über die generellen Projekte für National- strassen fällt der Bundesrat auf Antrag des Bundesamtes für Strassenbau und des betroffenen Kantons. Bei diesem Entscheid sind neuerdings auch die einschlägigen Bestim- mungen der Umweltschutzgesetzgebung, insbesondere der LRV, anzuwenden. Ein besonderes Problem stellt sich, wenn aufgrund des UVB anzunehmen ist, dass der Verkehr auf der projektierten Strasse zu übermässigen Immissionen im Sinne von Artikel 2 Absatz 5 LRV führen wird. In diesen Fällen müsste die Verwirklichung des Bauvorhabens als widerrechtlich qualifiziert werden. Der Bundesrat dürfte es nicht genehmigen. 2. Artikel 33 LRV schreibt immer dann, wenn die vorsorgli- chen Emissionsbegrenzungen bei Fahrzeugen und Ver- kehrsanlagen nicht ausreichen, um übermässige Immissio- nen zu verhindern, den Behörden vor, «die erforderlichen baulichen, betrieblichen, verkehrslenkenden oder -beschränkenden Massnahmen» zu treffen. Die Planungsbe-</w:t>
      </w:r>
    </w:p>
    <w:p>
      <w:r>
        <w:t>Schweizerisches Bundesarchiv, Digitale Amtsdruckschriften Archives fédérales suisses, Publications officielles numérisées Archivio federale svizzero, Pubblicazioni ufficiali digitali Interpellation Seiler Ausländische Atomkraftwerke. Bedrohung für die Schweiz Interpellation Seiler Centrales nucléaires étrangères. Menace pour la Suisse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87.435 Numéro d'objet Numero dell'oggetto Datum 09.10.1987 - 08:00 Date Data Seite 1500-1501 Page Pagina Ref. No 20 015 822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