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87.423 vom 9. Oktober 1987</w:t>
      </w:r>
    </w:p>
    <w:p>
      <w:r>
        <w:t>Bundesverwaltung, 1987-10-09, DE</w:t>
      </w:r>
    </w:p>
    <w:p>
      <w:r>
        <w:rPr>
          <w:b/>
        </w:rPr>
        <w:t xml:space="preserve">Quelle: </w:t>
      </w:r>
      <w:r>
        <w:t>https://mcp.opencaselaw.ch/entscheid/ch_vb_87.423</w:t>
      </w:r>
    </w:p>
    <w:p>
      <w:r>
        <w:t>FR: CH_VB 87.423 du 9 octobre 1987</w:t>
      </w:r>
    </w:p>
    <w:p>
      <w:r>
        <w:t>IT: CH_VB 87.423 del 9 ottobre 1987</w:t>
      </w:r>
    </w:p>
    <w:p>
      <w:pPr>
        <w:pStyle w:val="Heading2"/>
      </w:pPr>
      <w:r>
        <w:t>Erwägungen</w:t>
      </w:r>
    </w:p>
    <w:p>
      <w:r>
        <w:rPr>
          <w:b/>
        </w:rPr>
        <w:t>E. 9</w:t>
      </w:r>
    </w:p>
    <w:p>
      <w:r>
        <w:t>octobre 1987 wurde letztmals 1981 anlässlich der Totalrevision der Chauf- feurverordnung (ARV) von 50 auf 48 Stunden herabgesetzt. In der Zwischenzeit ist die wöchentliche Höchstarbeitszeit für Arbeitnehmer, die dem Arbeitszeitgesetz (AZG) unterste- hen, um 2 Stunden auf 42 Stunden gesenkt worden. Die Reduktion der Höchstarbeitszeit gemäss AZG vermag jedoch eine Herabsetzung der Höchstarbeitszeit für Berufs- chauffeure allein nicht zu rechtfertigen. Wie dies Artikel 56 Absatz 1 SVG vorsieht, ist der Arbeitszeitvergleich auch noch mit anderen gesetzlichen Regelungen vorzunehmen. Namentlich ein Vergleich mit der Arbeitszeitregelung gemäss Arbeitsgesetz ist unerlässlich. Schliesslich drängt es sich auf, die Frage einer Arbeitszeit-Reduktion für Berufs- chauffeure auch im Lichte der hängigen Volksinitiative zur Herabsetzung der Arbeitszeit zu untersuchen und zu gege- bener Zeit die Stellungnahmen der Sozialpartner einzu- holen. Nach Artikel 56 Absatz 1 SVG fällt die Festlegung der wöchentlichen Höchstarbeitszeit für Berufschauffeure in den delegierten Rechtsetzungsbereich des Bundesrates. Motionen, die den Bundesrat in diesem Bereich zu einem Tun oder Unterlassen verpflichten wollen, sind daher auch nach Ansicht verschiedener Staatsrechtslehrer unechte Motionen, mithin Postulate (vgl. Votum SR Aubert in der Sondersession vom Februar 1985). Die Frage einer Herab- setzung der Höchstarbeitszeit für Berufschauffeure wird geprüft, so dass die Motion als Postulat entgegengenom- men werden kann. Schriftliche Erklärung des Bundesrates Déclaration écrite du Conseil fédéral Der Bundesrat beantragt, die Motion in ein Postulat umzu- wandeln. Ueberwiesen als Postulat - Transmis comme postulat #ST# 87.473 Motion Eisenring Raumplanung und Kleingärten Jardins familiaux et aménagement du territoire Wortlaut der Motion vom 17. Juni 1987 Der Bundesrat wird eingeladen, die Raumplanungsgesetz- gebung dahingehend zu ergänzen, dass künftig die Errich- tung von sogenannten Schrebergärten auch in den mit einem Bauverbot bzw. mit erheblichen Auflagen belegten Grundstücken in einem angemessenen Umfang möglich ist. Texte de la motion du 17 juin 1987 Le Conseil fédéral est chargé de compléter la législation sur l'aménagement du territoire de telle sorte qu'il soit possible à l'avenir d'aménager un nombre raisonnable de jardins familiaux sur des terrains où la construction est interdite ou subordonnée à des charges strictes. Schriftliche Begründung - Développement par écrit Als der aus Süddeutschland stammende Mediziner Dr. Schreber im letzten Jahrhundert erstmals in das indu- striell aufstrebende Berlin kam, sorgte er sich bald um die gesundheitliche Verfassung der industriellen Arbeitnehmer und entschied sich bald einmal dahin, es seien diesen Arbeitnehmern und ihren Familien möglichst nahe bei den Arbeits- und Wohnstätten auch Erholungsräume zur Gestal- tung nach eigenen Vorstellungen zu vermitteln und zur Verfügung zu stellen. Das war die Geburtsstunde der Schre- bergärten. Um solche Kleingärten bemühen sich seit Jahr- zehnten auch zahlreiche Vereine unseres Landes. Die Aufgaben solcher Schrebergärten mögen sich durch die veränderte Industriewelt, den kleineren Mühen des Arbeits- platzes, der Verkürzung der Arbeitszeit sowie der Gewäh- rung von Ferien zum Teil gewandelt haben. Doch haben die Schrebergärten im Alltag sicher und vor allem für die in Städten wohnende Bevölkerung auch heute noch eine grosse, im allgemeinen sogar noch eine wachsende Bedeu- tung. Soweit in der Schweiz Schrebergärten vorhanden sind, befinden sich diese in der Regel in der Nähe von Agglomerationen und sind leicht, in Zürich zum Teil sogar mit den städtischen Verkehrsbetrieben erreichbar. Die Schrebergärten dienen hierbei nicht allein dem Anbau von Früchten und Gemüse sowie Blumen für den eigenen Bedarf, sondern ermöglichen ganz generell den unbe- schwerten Aufenthalt in der Natur. Namentlich für Familien mit Kindern liegen hier Quellen zu einer echten inneren Bereicherung und zur Pflege einer, wenn sich auch im kleinen Rahmen haltenden Naturverbundenheit. Das Problem besteht nun aber darin, dass jüngere Familien kaum oder dann erst nach langen Wartefristen überhaupt an solche Kleingärten herankommen. Die Wartelisten bei den entsprechenden Vereinen und bei Körperschaften mit geeigneten Gartenflächen sind oft so lange, dass sich Inter- essenten schon gar nicht mehr melden, sondern resignie- ren. Durch die Raumplanungsgesetzgebung sind - sollen neue Kleingärten geschaffen werden - für solche Entwick- lungen zusätzliche, oft praktisch gar nicht mehr überwind- bare Schwierigkeiten entstanden. Bei aller Würdigung der Erfordernisse eines ausreichenden Schutzes der Landschaft sollte man indessen berechtigte Wünsche des Menschen nicht einfach übergehen oder bagatellisieren. In der Regel bleiben doch auch Kleingärten Grünfläche, selbst wenn man - wohl der wesentliche Einwand - geltend machen dürfte, dass auf Kleingärtenarealen meist auch Kleinbauten errich- tet werden (Remisen usw.) und sich auch Fragen der Rein- haltung (Gewässerschutz) und der Zufahrten ergeben. Es sind das heute aber alles Probleme, die zu lösen bzw. überwindbar sind, ohne dass andere berechtigte Schutzin- teressen hinangestellt werden müssten. Der gesunde Men- schenverstand und die Technik in Einklang zu bringen, dürfte nicht unmöglich sein. Man wird die Vor- und Nachteile von diesbezüglichen Son- derregelungen in der Gesetzgebung sehr ernsthaft und vor allem unter dem Gesichtspunkt des Lebensraumes des Men- schen zu würdigen haben. Der Bundesrat wird daher einge- laden, die Frage einer entsprechenden Anpassung der Gesetzgebung zu prüfen und dem Parlament Antrag zu stellen und dies innerhalb eines zeitlichen Rahmens, damit die Kinder der derzeit an Schrebergärten interessierten Familien nicht auch schon wieder das AHV-Alter erreicht haben werden. Schriftliche Stellungnahme des Bundesrates vom 26. August 1987 Rapport écrit du Conseil fédéral du 26 août 1987 I.Die Motion verlangt eine Ergänzung des RPG in dem Sinn, dass die Errichtung von Kleingärten auch im Nichtbau- gebiet ermöglicht wird. 2. Sogenannte Schrebergärten machen die Bereitstellung einer gewissen Infrastruktur erforderlich. Sie zeitigen, vor allem in jenen Fällen, in denen sie abseits des Siedlungsge- bietes zu liegen kommen, erhebliche Auswirkungen auf Erschliessung und Umwelt. Darüberhinaus dienen sie zum Teil nicht nur der Hobbygärtnerei, sondern übernehmen mit ihren - betrieblich oft nicht notwendigen - Garten- und Gerätehäuschen die Funktion von Wochenendparks. Das Bedürfnis nach Schrebergärten ist nicht von der Hand zu weisen. Dem Anliegen des Motionärs kann jedoch bereits mit der geltenden Gesetzgebung Rechnung getragen wer- den: Gestützt auf Artikel 18 Absatz 1 RPG können die Kan- tone für die Errichtung von Kleingartenanlagen spezielle Zonen vorsehen. Von dieser Möglicheit hat beispielsweise der Kanton Bern Gebrauch gemacht (vgl. Artikel 78 BauG- BE). Der Weg über die Nutzungsplanung ist dem vom Motionär</w:t>
      </w:r>
    </w:p>
    <w:p>
      <w:r>
        <w:t>Schweizerisches Bundesarchiv, Digitale Amtsdruckschriften Archives fédérales suisses, Publications officielles numérisées Archivio federale svizzero, Pubblicazioni ufficiali digitali Motion Eggli-Winterthur Chauffeurverordnung. Revision Motion Eggli-Winterthour Ordonnance sur les chauffeurs. Révision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87.423 Numéro d'objet Numero dell'oggetto Datum 09.10.1987 - 08:00 Date Data Seite 1443-1444 Page Pagina Ref. No 20 015 762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