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87.352 vom 15. Juni 1987</w:t>
      </w:r>
    </w:p>
    <w:p>
      <w:r>
        <w:t>Bundesverwaltung, 1987-06-15, DE</w:t>
      </w:r>
    </w:p>
    <w:p>
      <w:r>
        <w:rPr>
          <w:b/>
        </w:rPr>
        <w:t xml:space="preserve">Quelle: </w:t>
      </w:r>
      <w:r>
        <w:t>https://mcp.opencaselaw.ch/entscheid/ch_vb_87.352</w:t>
      </w:r>
    </w:p>
    <w:p>
      <w:r>
        <w:t>FR: CH_VB 87.352 du 15 juin 1987</w:t>
      </w:r>
    </w:p>
    <w:p>
      <w:r>
        <w:t>IT: CH_VB 87.352 del 15 giugno 1987</w:t>
      </w:r>
    </w:p>
    <w:p>
      <w:pPr>
        <w:pStyle w:val="Heading2"/>
      </w:pPr>
      <w:r>
        <w:t>Erwägungen</w:t>
      </w:r>
    </w:p>
    <w:p>
      <w:r>
        <w:rPr>
          <w:b/>
        </w:rPr>
        <w:t>E. 1</w:t>
      </w:r>
    </w:p>
    <w:p>
      <w:r>
        <w:t>Welche rasch wirkenden Massnahmen gedenkt der Bun- desrat einzuleiten, um den vorwiegend bodenabhängig pro- duzierenden Klein- und Mittelbetrieben ein Ueberleben zu ermöglichen? Dies im Sinne der geführten Parlamentsdis- kussion über den 6. Landwirtschaftsbericht.</w:t>
      </w:r>
    </w:p>
    <w:p>
      <w:r>
        <w:rPr>
          <w:b/>
        </w:rPr>
        <w:t>E. 2</w:t>
      </w:r>
    </w:p>
    <w:p>
      <w:r>
        <w:t>Ist der Bundesrat nicht auch der Meinung, dass es Zeit wäre, durch eine Expertenkommission die Verfassungsmäs- sigkeit der Landwirtschaftspolitik überprüfen zu lassen? M. Delamuraz, conseiller fédéral: Rien n'est simple en matière agricole et il faut se méfier des schémas trop carrés, trop prêts à l'emploi, qui ne recouvrent pas la réalité faite de nuances, faite parfois de contradictions, la réalité du monde agricole de tous les jours et de toutes les années. Ainsi, par exemple, cette croyance selon laquelle les problèmes d'ex- cédents sont dus principalement aux importations de four- rage. Apparemment fondée, une telle opinion se révèle à l'examen erronée. Je constate, en effet, que les importations fourragères des deux dernières années ont régressé de 30 pour cent en chiffre rond par rapport aux années 1973-74 qui enregistrèrent le volume le plus élevé. Or, durant cette même période où il y avait régression de 30 pour cent des importations fourragères, la production animale, elle, n'a cessé d'augmenter, pour atteindre un volume de 20 ou 25 pour cent supérieur à celui de jadis. Une telle évolution - vous le voyez- n'est pas imputable aux importation fourra- gères, puisque celles-ci sont en sensible régression; il faut en chercher la cause plus particulièrement du côté de l'ac- croissement de la production indigène de fourrage grossier et de céréales fourragères, du côté de l'assimilation plus profitable des fourrages due à des mesures zootechniques ainsi qu'à l'amélioration des systèmes de détention. En ce qui concerne la production hors sol, nous pouvons dire que, grâce aux mesures qui ont été prises à l'article 19 et suivants de la loi sur l'agriculture, il a été possible, dès 1980, d'enrayer la tendance à l'exploitation industrielle du bétail, l'application du régime de l'autorisation pour la cons- truction d'étables rendant impossible l'établissement de nouvelles exploitations comportant un cheptel nombreux. Par ailleurs, les contributions à la cessation d'exploitations entre 1980 et 1984, appportant leur réduction du nombre des exploitations et la diminution de l'effectif du bétail sont autant d'opérations qui ont réussi, sans doute pas de manière totale, mais cependant dans une mesure apprécia- ble. Les exploitations qui détiennent aujourd'hui un nombre d'animaux supérieur au maximum licite doivent, Monsieur Piller, réduire leurs effectifs jusqu'à fin 1991. Je vous le répète, il n'est pas possible en matière agricole de prendre des décrets brutaux qui s'appliquent du jour au lendemain, il y a une adaptation dont il faut tenir compte, il y a des transformations qu'il faut introduire graduellement mais résolument. Ainsi l'année 1991, avec le paiement d'une taxe pénalisante pour ceux qui ne se seraient pas plies à ces maximas est une perspective que nous pouvons raisonna- blement considérer comme valable dans notre combat pour une diminution de cette production de viande et de lait également. Nous pensons que la réglementation des fourrages et les mesures destinées à orienter la production de viande et d'oeufs vont actuellement à la limite du possible et que le résultat est déjà là pour nous montrer que c'est la bonne voie, que nous devons continuer dans cette voie et renforcer l'effort. La direction est bonne et nous ne pensons pas qu'il faille, en cette matière, prendre des mesures de pompiers intervenant face à un incendie réclamant des moyens d'ur- gence tout à fait extraordinaires. Ce serait se tromper sur l'identité et la réalité de la situation. Nous avons dit, puisque vous vous préoccupez - et vous avez bien raison - du sort des petits paysans, dans le 6e rapport sur l'agriculture, le nombre de mesures qui allaient à ces petits paysans et je peux confirmer que ce qui est annoncé dans ce rapport sera renforcé dans les temps à venir et qu'en particulier nous aurons à nous préoccuper de la question des paiements directs d'une manière un peu plus rapide que je ne l'aurais imaginé. Nous en avons dit quelques mots tout à l'heure, Monsieur- Pilier, lorsque nous répondions à M. Cavelty. J'en ai parlé notamment en citant la demande de l'Union suisse des paysans quant à ses prix 1987. Je crois donc qu'il n'est pas nécessaire maintenant que je reprenne l'examen de ces problèmes. Je dirai simplement que les questions que vous avez posées sont légitimes mais qu'elles nous conduiront à fournir au Parlement un certain nombre de réflexions plus concrètes que celles qui étaient contenues dans le sixième rapport sur l'agriculture. La politique agricole poursuivie jusqu'à maintenant n'est pas en contradiction avec les objectifs mentionnés dans notre vénérable constitution. Nous ne voyons pas la néces- sité d'instituer une commission qui serait chargée de déter- miner les responsabilités. Considérées en rapport avec cer- tains objectifs de la politique agricole, quelques tendances- je vous l'accorde volontiers Monsieur Piller- peuvent prêter à suspicion. Quelques tendances mêmes sont indésirables. Le Conseil fédéral, pour ce qui le concerne, se déclare prêt, comme il l'a fait jusqu'à maintenant, à prendre, à l'égard de ces dispositions indésirables, les mesures correctives nécessaires. Il continuera de le faire pour autant qu'il puisse bénéficier de l'appui du Parlement et du peuple - cela doit être souligné après certaine expérience funeste d'un jour de septembre de l'année dernière - et pour autant aussi - c'est un voeu que j'exprime ici publiquement - que l'ensemble des paysans suisses soient unis dans la défense de leur cause et qu'ils se déclarent prêts, comme ils l'ont fait dans plusieurs secteurs, mais ils doivent le faire de manière encore plus ample et plus décidée, à s'assumer et à jouer un rôle d'autoresponsabilité. L'Etat, avec ses moyens d'inquisi- tion, d'intimidation, de correction en cette matière, fera sa part. On ne peut cependant pas prétendre à une régulation harmonieuse et définitive de la situation par ses seules forces. Cette harmonie et cette régulation impliquent l'adhé- sion, la participation et l'engagement de la profession. C'est dans cette perspective que je vois s'orienter notre politique agricole des temps futurs et je ne juge pas légitime, dès lors, l'institution de la commission que vous appelez de vos voeux dans le deuxième point de votre interpellation. Nous aurons certes, sinon dans le cadre du Conseil des Etats durant cette session, du moins dans celui d'une pro- chaine session l'occasion de reprendre cet examen et, de son côté, le Conseil national, discutant des vertus de la nouvelle économie laitière dès demain aux aurores, aura l'occasion de reprendre les problèmes posés par l'interpella- tion de M. Piller. Piller: Ich kann mich leider nur teilweise befriedigt erklären, möchte aber wegen der fortgeschrittenen Zeit auf eine Dis- kussion verzichten. Schluss der Sitzung um 20.25 Uhr La séance est levée à 20 h 25</w:t>
      </w:r>
    </w:p>
    <w:p>
      <w:r>
        <w:t>Schweizerisches Bundesarchiv, Digitale Amtsdruckschriften Archives fédérales suisses, Publications officielles numérisées Archivio federale svizzero, Pubblicazioni ufficiali digitali Interpellation Piller Landwirtschaftspolitik. Verfassungsmässigkeit Interpellation Piller Politique agricole. Constitutionnalité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09 Séance Seduta Geschäftsnummer 87.352 Numéro d'objet Numero dell'oggetto Datum 15.06.1987 - 18:15 Date Data Seite 327-329 Page Pagina Ref. No 20 015 659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