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87.330 vom 9. Oktober 1987</w:t>
      </w:r>
    </w:p>
    <w:p>
      <w:r>
        <w:t>Bundesverwaltung, 1987-10-09, DE</w:t>
      </w:r>
    </w:p>
    <w:p>
      <w:r>
        <w:rPr>
          <w:b/>
        </w:rPr>
        <w:t xml:space="preserve">Quelle: </w:t>
      </w:r>
      <w:r>
        <w:t>https://mcp.opencaselaw.ch/entscheid/ch_vb_87.330</w:t>
      </w:r>
    </w:p>
    <w:p>
      <w:r>
        <w:t>FR: CH_VB 87.330 du 9 octobre 1987</w:t>
      </w:r>
    </w:p>
    <w:p>
      <w:r>
        <w:t>IT: CH_VB 87.330 del 9 ottobre 1987</w:t>
      </w:r>
    </w:p>
    <w:p>
      <w:pPr>
        <w:pStyle w:val="Heading2"/>
      </w:pPr>
      <w:r>
        <w:t>Erwägungen</w:t>
      </w:r>
    </w:p>
    <w:p>
      <w:r>
        <w:rPr>
          <w:b/>
        </w:rPr>
        <w:t>E. 9</w:t>
      </w:r>
    </w:p>
    <w:p>
      <w:r>
        <w:t>octobre 1987 demande figurant dans l'interpellation. L'article 13, alinéa 2, lettre e, de ses statuts prévoit en effet qu'en cas de divorce le conjoint d'un agent assuré perd sa qualité de membre. D'après l'article premier, alinéa 2, 2e phrase, LAMA, les caisses-maladie s'organisent à leur gré en tant que la loi ne contient pas de disposition contraire. On ne saurait ainsi reprocher à l'article précité - au demeurant dûment approuvé par l'autorité de surveillance, l'OFAS - de n'être pas conformée la loi. Par ailleurs, il convient de relever que plusieurs caisses-maladie d'entreprises ont adopté le même type de réglementation. Pour pouvoir réaliser la demande faite par l'auteur de l'inter- pellation, il faudrait modifier en conséquence les statuts de la caisse-maladie des CFF. Or, décider une modification correspondante fait partie des compétences de la Direction générale des CFF. Celle-ci a été consultée en l'espèce et s'est opposée au changement demandé dans l'interpella- tion. A son avis, en effet, permettre à un conjoint divorcé de rester affilié à la caisse-maladie des CFF constituerait un privilège injustifié par rapport à tous les employés (et aux membres de leur famille) qui sont contraints de sortir de ladite caisse du moment qu'ils ne sont plus au service des CFF. Au demeurant, dans un cas pareil, l'article 9 LAMA permet à l'intéressé de ne se faire opposer par la nouvelle caisse-maladie aucune condition quant à son état de santé ou à son âge (1er al.) et de se voir garantir les prestations qui lui étaient assurées précédemment (2e al.). Comme le relève l'auteur de l'interpellation, il en va diffé- remment en ce qui concerne la cotisation, puisque l'âge de l'assuré lors de l'entrée, respectivement lors du passage, dans une caisse est un élément déterminant (art. 6bis, 2e al., LAMA, et art. 17 OCF V; art. 9, 3e al., LAMA). Cependant, les CFF font état de la pratique en vigueur dans certaines caisses qui, pour fixer leurs cotisations, tiennent compte dans des cas semblables des années de sociétariat effec- tuées auprès de la caisse-maladie des CFF, ce qui réduit, voire supprime, les conséquences financières résultant du changement de caisse-maladie. Il convient, par ailleurs, de rappeler l'existence de l'article 13, alinéa 9, des statuts de la caisse-maladie des CFF, en vertu duquel le sociétariat d'un assuré peut se poursuivre lorsqu'il existe des motifs valables à cet effet et que la perte dudit sociétariat n'est pas imputa- ble à l'assuré lui-même. L'auteur de l'interpellation se réfère aussi à la situation de la femme divorcée âgée de plus de 55 ans. Nous devons préci- ser, à cet égard, que l'article 13, alinéa 6, des statuts de la caisse-maladie des CFF prévoit en particulier le maintien du conjoint dans la caisse, si, lors du divorce, ledit conjoint était âgé de 55 ans révolus. La personne en question pouvant rester affiliée à la caisse-maladie des CFF, le problème mis en relief par l'interpellation - à savoir le paiement de cotisa- tions élevées, grevant le budget de l'intéressée - ne se pose dès lors pas. Le président: Lïnterpellatrice n'est pas satisfaite de la réponse du Conseil fédéral. #ST# 86.102 Interpellation Nef Schweizerhalle, Kaiseraugst und Elektrizitätsversorgung Schweizerhalle, Kaiseraugst et l'alimentation en électricité Wortlaut der Interpellation vom 2. Dezember 1986 Es hat ausserhalb der beiden Basel Erstaunen und Verwun- derung ausgelöst, dass die Behörden der Kantone Basel- Stadt und Basel-Landschaft zwar immer wieder auf die angeblich grossen Restrisiken der Kernkraftwerke hinwei- sen, offensichtlich aber nicht das Nötige vorgekehrt haben, um die Sicherheit der chemischen Industrie zu optimieren. -Wie erklärt sich der Bundesrat dieses widersprüchliche Verhalten der Behörden? - Schliessen die zu überarbeitenden Katastrophenpläne der beiden Kantone nicht auch automatisch das «Restrisiko» des KKW Kaiseraugst mit ein? -Wie beurteilt der Bundesrat dieses «Restrisiko» im Ver- gleich mit den Risiken chemischer Produktion und Lage- rung? - Ist die staatliche Kontrolle der Sicherheit der Chemie ebenso ausgebaut und streng wie jene der Kernkraftwerke? - Wie soll die Versorgung der beiden Basel mit zusätzlicher Elektrizität sichergestellt werden, welche die weiter zu tref- fenden Sicherheits- und Oekologiemassnahmen in den bei- den Basel erfordern wird? Allein die leider erst vor kurzem in Betrieb genommenen Basler Kläranlagen haben den Strom- verbrauch des Stadtkantons um 5 Prozent erhöhtl -Wie soll überdies der zusätzliche Energie- und insbeson- dere Elektrizitätsverbrauch der chemischen Industrie sicher- gestellt werden, bedingt durch den vor dem Abschluss ste- henden Chemie-Gesamtarbeitsvertrag, dessen Forderungen - sollen die schweizerischen Arbeitsplätze erhalten werden - nur mit zusätzlicher Produktion und/oder zusätzlicher Produktivitätssteigerung erfüllt werden können? Texte de l'interpellation du 2 décembre 1986 On a constaté avec stupéfaction que si les autorités de Baie- Ville et Baie-Campagne ne cessent d'invoquer les hauts risques des centrales nucléaires, elles n'ont de toute évi- dence pas pris les mesures nécessaires pour veiller à la sécurité de l'industrie chimique. - Que pense le Conseil fédéral de ce comportement contra- dictoire des autorités bâloises? - Les plans catastrophe des deux cantons, qui doivent être revisés, n'incluent-ils pas automatiquement le «risque rési- duel» de la centrale de Kaiseraugst? - Comment le Gouvernement évalue-t-il ce «risque résiduel» en comparaison avec les risques de la production et du stockage de produits chimiques? - Le contrôle étatique de la sécurité de la chimie est-il aussi strict et aussi étendu que celui du nucléaire? -Comment assurera-t-on l'approvisionnement électrique supplémentaire nécessité par les mesures ultérieures de sécurité et de protection du milieu qui devront être prises dans les deux Baie? Les usines d'épuration bâloises récem- ment mises en service ont accru à elles seules la consomma- tion électrique de Baie-Ville de 5 pour centi - Comment assurera-t-on la consommation supplémentaire d'énergie et en particulier d'électricité entraînée par le contrat collectif de .la chimie, sur le point d'être conclu et dont les exigences ne peuvent être remplies que par une augmentation de la production ou un accroissement de la productivité, si l'on veut maintenir l'emploi? Schriftliche Begründung - Développement par écrit Der Interpellant verzichtet auf eine Begründung und wünscht eine schriftliche Antwort. Mitunterzeichner- Cosignataire: Keine - Aucun Schriftliche Stellungnahme des Bundesrates vom 15. Juni 1987 Rapport écrit du Conseil fédéral du 15 juin 1987 In seiner Antwort auf Motionen und Postulate zur Brandka- tastrophe von Schweizerhalle hat der Bundesrat am 9. März 1987 erklärt, zahlreiche Fragen seien noch Gegenstand ein- gehender Abklärungen. Die vorliegende Interpellation betrifft das Verhältnis der Risiken von Kernkraftwerken und Chemieanlagen. Der Bundesrat nimmt zu den darin aufge- worfenen Fragen wie folgt Stellung: 1. Es ist nicht Sache des Bundesrates, sich zum Verhalten kantonaler Behörden zu äussern. Deshalb hat er die Kan- tone Basel-Stadt und Basel-Landschaft zur Stellungnahme</w:t>
      </w:r>
    </w:p>
    <w:p>
      <w:r>
        <w:t>Schweizerisches Bundesarchiv, Digitale Amtsdruckschriften Archives fédérales suisses, Publications officielles numérisées Archivio federale svizzero, Pubblicazioni ufficiali digitali Interpellation Aubry Krankenkassen der Bundesbetriebe; Zugehörigkeit geschiedener Frauen Interpellation Aubry Caisses-maladie des régies fédérales. Maintien de l'affiliation des femmes divorcées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87.330 Numéro d'objet Numero dell'oggetto Datum 09.10.1987 - 08:00 Date Data Seite 1473-1474 Page Pagina Ref. No 20 015 799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