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87.322 vom 16. Dezember 1988</w:t>
      </w:r>
    </w:p>
    <w:p>
      <w:r>
        <w:t>Bundesverwaltung, 1988-12-16, DE</w:t>
      </w:r>
    </w:p>
    <w:p>
      <w:r>
        <w:rPr>
          <w:b/>
        </w:rPr>
        <w:t xml:space="preserve">Quelle: </w:t>
      </w:r>
      <w:r>
        <w:t>https://mcp.opencaselaw.ch/entscheid/ch_vb_87.322</w:t>
      </w:r>
    </w:p>
    <w:p>
      <w:r>
        <w:t>FR: CH_VB 87.322 du 16 décembre 1988</w:t>
      </w:r>
    </w:p>
    <w:p>
      <w:r>
        <w:t>IT: CH_VB 87.322 del 16 dicembre 1988</w:t>
      </w:r>
    </w:p>
    <w:p>
      <w:pPr>
        <w:pStyle w:val="Heading2"/>
      </w:pPr>
      <w:r>
        <w:t>Erwägungen</w:t>
      </w:r>
    </w:p>
    <w:p>
      <w:r>
        <w:rPr>
          <w:b/>
        </w:rPr>
        <w:t>E. 16</w:t>
      </w:r>
    </w:p>
    <w:p>
      <w:r>
        <w:t>Dezember 1988 N 1915 Motion Scheidegger sen fernzuhalten und im kombinierten Verkehr auf der Schiene durch unser Land zu führen. Im Hinblick auf die Verhandlungen mit der Europäischen Gemeinschaft über den Transitverkehr wurden die SBB und die BLS beauftragt darzulegen, welche Angebotsverbesserungen im Hucke- packverkehr bis zur Inbetriebnahme einer neuen Eisenbahn- Alpentransversale noch möglich sind. Gegenstand der Untersuchungen ist auch die Schaffung eines Vier-Meter- Huckepackkorridors, damit alle Strassenfahrzeuge mit den in der EG üblichen Abmessungen zum Transport angenom- men werden können. Eine erste Beurteilung der Untersuchungen zeigt, dass ein Vier-Meter-Huckepackkorridor grundsätzlich sowohl auf der Gotthard- als auch auf der Lötschberg/Simplon-Achse und auf der Umfahrungsroute via Jura-Südfuss-Lausanne-St- Maurice-Brig realisierbar ist. Die Gotthardbahn weist heute zwar von den schweizeri- schen Transitachsen das günstigste Lichtraumprofil auf. Dessen Ausweitung für den Huckepacktransport von 4 m hohen Strassenfahrzeugen wäre aber mit grossen bautech- nischen und bahnbetrieblichen Schwierigkeiten verbunden. Sie wäre auch erst nach langer Bauzeit mit entsprechend hohem Aufwand möglich. Für einen Vier-Meter-Huckepackkorridor stehen damit die Linienführung durch den Lötschberg und die Umfahrungs- route via St. Maurice im Vordergrund. Die Umfahrungsroute erfordert im Vergleich zu jener durch den Lötschberg einen geringeren Bauaufwand für die Profilausweitung. Die Fahr- zeit der Huckepackzüge wäre aber erheblich länger. Bei beiden Varianten müssen die Verlade- und Entladeanla- gen wegen der zu engen Tunnel auf der Simplon-Südrampe in Iselle gebaut werden. Auf der italienischen Strecke zwi- schen Iselle und Domodossola könnten im Huckepackver- kehr nur 3.50 m hohe Strassenfahrzeuge zugelassen werden. Die technisch-betrieblichen Abklärungen für einen Vier- Meter-Huckepackkorridor sind noch nicht abgeschlossen. Auf internationaler Ebene ist auch die Frage zu klären, ob ein solches Angebot von den Nachbarländern angenommen wird. Vor allem Italien ist da angesprochen, da der Hucke- pack-Terminal Iselle auf seinem Territorium zu stehen käme. Der Bundesrat wird die Entscheidungsgrundlagen für einen Vier-Meter-Huckepackkorridor zwischen unserer Nord- grenze und Italien so rasch als möglich bereitstellen. Die vom Motionär geforderte Huckepackverbindung Vallor- be(Genf)-Simplon-ltalien hält er aber nicht für zweckmäs- sig. Aus diesen Regionen besteht kaum Nachfrage für den Bahntransport von Strassenfahrzeugen, da für den Verkehr zwischen Frankreich und Italien zwei direkte Autobahnen (Mont Blanc und Fréjus) zur Verfügung stehen. Abschliessend kann folgendes festgehalten werden: Der Bundesrat ist mit der Zielrichtung der Motion, im Nord- Süd-Verkehr für den Huckepacktransport von 4 m hohen Strassenfahrzeugen einen Korridor zu schaffen, grundsätz- lich einverstanden. Er kann die Motion aber wegen ihrer konkreten Begehren nicht annehmen. Für einen Entscheid sind noch weitere Abklärungen nötig. Der Bundesrat muss sich, namentlich auch für die Gespräche auf internationaler Ebene, den nötigen Handlungsspielraum wahren. Er bean- tragt deshalb Umwandlung der Motion in ein Postulat. Schriftliche Erklärung des Bundesrates Déclaration écrite du Conseil fédéral Der Bundesrat beantragt, die Motion in ein Postulat umzu- wandeln. Ueberwiesen als Postulat - Transmis comme postulat #ST# 88.304 Motion Scheidegger Agglomerationsverkehrspolitik Trafic dans les agglomérations Wortlaut der Motion vom 29. Februar 1988 Der Bundesrat wird beauftragt, den eidgenössischen Räten eine Vorlage zu unterbreiten, wonach den Kantonen genü- gend Treibstoffzollerträge zuzuweisen sind, dass namhafte Beiträge auch an den Bau und Unterhalt von Gemeinde- strassen geleistet werden können. Im weiteren sollen im Regionalverkehr, und dabei insbesondere auch im Agglo- merationsverkehr, alle öffentlichen Transportunternehmun- gen, die gleichartige Leistungen erbringen, seitens des Bun- des gleichbehandelt werden. Texte de la motion du 29 février 1988 Le Conseil fédéral est chargé de soumettre aux Chambres fédérales un projet prévoyant qu'une part suffisante des recettes obtenues par la perception des droits de douane sur les carburants soit versée aux cantons, afin de permettre de subventionner convenablement la construction et l'entre- tien des routes communales aussi. En outre, toutes les entreprises assurant les transports publics sur le plan régional, dans les agglomérations notam- ment, doivent être traitées de façon identique par la Confé- dération si elles offrent des prestations équivalentes. Mitunterzeichner - Cosignataires: Butti ker, Cevey, Eggen- berg-Thun, Fehr, Frey Claude, Kohler, Loretan, Martin Paul- René, Perey, Petitpierre, Pidoux, Savary-Vaud, Segond, Wanner i (14) Schriftliche Begründung - Développement par écrit Erstmals in der Geschichte der schweizerischen Verkehrs- politik dürfte es vorgekommen sein, dass sich Vertreter des Bundes, des Kantons, der Region und der Kernstadt zusam- mengefunden haben, um Lösungsmöglichkeiten für eines der grössten Sorgenkinder unseres Landes - den Agglome- rationsverkehr - zu erarbeiten. Dies geschah unter Beach- tung der Anliegen einer Gesamtverkehrspolitik und dabei speziell jener des Regionalverkehrs: Die Agglomerationsverkehrsstudie Bern (eine Pilotstudie zur Verkehrspolitik in den Agglomerationen) wurde der Oef- fentlichkeitam 15. Januar 1988 vorgestellt. Der Bericht zeigt einmal mehr deutlich, dass Lösungen des Agglomerations- verkehrs nicht nur von den Agglomerationen selbst getrof- fen werden können. Es braucht Neuregelungen dieses Pro- blems mit massgeblicher Mithilfe des Bundes, die aber auch den im ländlichen Raum gelegenen Städten und ihrem Hinterland zugute kommen. Dabei soll der öffentliche Ver- kehr unabhängig von der Art der Transportunternehmung unterstützt werden. Im weiteren sollen die auf Gemeinde- strassen «erwirtschafteten» Treibstoffzollerträge diesen Strassen in vermehrtem Masse zugeführt werden. In den Agglomerationen erwachsen dem Bund Treibstoffzoller- träge, die weit über das hinausgehen, was er selbst für Strassen ausgibt. Schriftliche Stellungnahme des Bundesrates vom 9. November 1988 Rapport écrit du Conseil fédéral du 9 novembre 1988 1. Die Motion beinhaltet zwei verschiedene Forderungen, welche in der Folge separat behandelt werden: Einerseits wird der Bundesrat beauftragt, eine Vorlage zu unterbreiten, wonach den Kantonen genügend Treibstoff- zollerträge zuzuweisen seien, damit diese namhafte Bei- träge an den Bau und Unterhalt von Gemeindestrassen leisten können.</w:t>
      </w:r>
    </w:p>
    <w:p>
      <w:r>
        <w:t>Schweizerisches Bundesarchiv, Digitale Amtsdruckschriften Archives fédérales suisses, Publications officielles numérisées Archivio federale svizzero, Pubblicazioni ufficiali digitali Motion Schmidhalter Kombinierter Verkehr. Ausbau der Lötschberg- und Simplonlinie Motion Schmidhalter Trafic combiné. Aménagement des lignes du Loetschberg et du Simplon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87.322 Numéro d'objet Numero dell'oggetto Datum 16.12.1988 - 08:00 Date Data Seite 1913-1915 Page Pagina Ref. No</w:t>
      </w:r>
    </w:p>
    <w:p>
      <w:r>
        <w:rPr>
          <w:b/>
        </w:rPr>
        <w:t>E. 20</w:t>
      </w:r>
    </w:p>
    <w:p>
      <w:r>
        <w:t>016 952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