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87.310 vom 19. Juni 1987</w:t>
      </w:r>
    </w:p>
    <w:p>
      <w:r>
        <w:t>Bundesverwaltung, 1987-06-19, DE</w:t>
      </w:r>
    </w:p>
    <w:p>
      <w:r>
        <w:rPr>
          <w:b/>
        </w:rPr>
        <w:t xml:space="preserve">Quelle: </w:t>
      </w:r>
      <w:r>
        <w:t>https://mcp.opencaselaw.ch/entscheid/ch_vb_87.310</w:t>
      </w:r>
    </w:p>
    <w:p>
      <w:r>
        <w:t>FR: CH_VB 87.310 du 19 juin 1987</w:t>
      </w:r>
    </w:p>
    <w:p>
      <w:r>
        <w:t>IT: CH_VB 87.310 del 19 giugno 1987</w:t>
      </w:r>
    </w:p>
    <w:p>
      <w:pPr>
        <w:pStyle w:val="Heading2"/>
      </w:pPr>
      <w:r>
        <w:t>Erwägungen</w:t>
      </w:r>
    </w:p>
    <w:p>
      <w:r>
        <w:rPr>
          <w:b/>
        </w:rPr>
        <w:t>E. 19</w:t>
      </w:r>
    </w:p>
    <w:p>
      <w:r>
        <w:t>juin 1987 Schriftliche Begründung - Développement par écrit Die Interpellantin verzichtet auf eine Begründung und wünscht eine schriftliche Antwort. Schriftliche Stellungnahme des Bundesrates vom 27. Mai 1987 Rapport écrit du Conseil fédéral du 27 mai 1987 1. Die Veröffentlichung interner Entwürfe zu Gesetzen und deren Ausführungsbestimmungen ist nicht üblich. Die Ver- nehmlassungsunterlagen für eine neue Asylverordnung und eine Verordnung über die vorläufige Aufnahme und die Internierung von Ausländern sind inzwischen veröffentlicht worden. 2. Weder das revidierte Asylgesetz noch ein Verordnungs- entwurf sehen vor, dass gesuchstellende Asylbewerber an den Grenzübergängen sofort und ohne juristische Begrün- dung festgenommen werden können. 3. Für die Reise des Gesuchstellers von der Grenze in den zugewiesenen Kanton sieht der Verordnungsentwurf folgen- des vor: Ist die Einreise bewilligt, weist der Grenzposten dem Gesuchsteller eine Empfangsstelle zu. Der Gesuchstel- ler muss sich dort unverzüglich melden. Nach ersten Abklä- rungen wird der Gesuchsteller einem Kanton zugewiesen. Der Gesuchsteller muss dort umgehend vorsprechen. 4. Illegal eingereiste Gesuchsteller werden der nächstgele- genen Empfangsstelle zugewiesen. Wenn der Asylbewerber durch Organe des Grenzwacht- korps oder der Polizei in Grenznähe aufgegriffen wird, erfolgt die Befragung zur Identität und zur Einreise durch die Polizei. Es wird geprüft, ob eine Rückgabe an den Nachbarstaat, wo keine Gefährdung droht, möglich ist. Wenn dies zutrifft, erfolgt die Rückgabe an den Nachbar- staat durch die Polizei, mit dem Hinweis, dass das Asylge- such nur an einem bezeichneten Grenzübergang oder bei einer schweizerischen Vertretung im Ausland eingereicht werden kann und der Asylentscheid im Nachbarstaat abzu- warten ist. Ist eine Rückgabe nicht möglich, erfolgt die Aufforderung, sich bei der nächsten Empfangsstelle zu melden. 5. Asylgesuche an den bezeichneten Grenzübergängen wer- den gleich behandelt wie die bisherigen Gesuche an der Grenze. Das Gesetz umschreibt die Fälle, in denen der Grenzbeamte in eigener Kompetenz die Einreise bewilligen kann. In denjenigen Fällen, da der Grenzbeamte die Einreise nicht selber bewilligen kann, muss er das Gesuch dem Delegierten unterbreiten, der innert 24 Stunden über die Einreise entscheidet. Wie dieser zu entscheiden hat, ist heute in Artikel 5 der Asylverordnung geregelt. Es ist nicht vorgesehen, an diesem Text materielle Aenderungen vorzu- nehmen. Verweigert der Delegierte die Einreise, so kann der Ausländer bei einer schweizerischen Vertretung im Ausland ein Asylgesuch einreichen. 6. Zu den Befragungen an den bezeichneten Grenzübergän- gen und in den Empfangsstellen ist folgendes vorgesehen: a) Der Grenzbeamte befragt den Asylbewerber über den Reiseweg und allfällige Verwandte ausserhalb des Heimat- staates. Diese Angaben dienen als Unterlage für den Entscheid des Delegierten, ob die Einreise bewilligt werden kann. b) In der Empfangsstelle werden die Gesuchsteller, die ihr Gesuch nicht an der Grenze gestellt haben, über Einreise und allfällige Verwandte befragt. Alle Gesuchsteller werden daktyloskopiert und gemäss Verteilerschlüssel einem Kan- ton zugewiesen. Diese Befragung wird durch einen Bundes- beamten vorgenommen und dient in erster Linie der Ueber- prüfung der Rückgabenmöglichkeiten nach Artikel 19 des Asylgesetzes und der Zuweisung an einen Kanton. Die Befragung durch den Kanton (bei der Fremdenpolizei oder in einem Durchgangs- oder Aufnahmezentrum) ist im Gesetz eingehend geregelt und dient der Abklärung der Fluchtgründe. Der kantonale Befrager hat keine Entschejd- kompetenzen. Für den Betrieb der vier Empfangsstellen sind etwa</w:t>
      </w:r>
    </w:p>
    <w:p>
      <w:r>
        <w:rPr>
          <w:b/>
        </w:rPr>
        <w:t>E. 20</w:t>
      </w:r>
    </w:p>
    <w:p>
      <w:r>
        <w:t>015 543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