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87.261 vom 9. Juni 1988</w:t>
      </w:r>
    </w:p>
    <w:p>
      <w:r>
        <w:t>Bundesverwaltung, 1988-06-09, DE</w:t>
      </w:r>
    </w:p>
    <w:p>
      <w:r>
        <w:rPr>
          <w:b/>
        </w:rPr>
        <w:t xml:space="preserve">Quelle: </w:t>
      </w:r>
      <w:r>
        <w:t>https://mcp.opencaselaw.ch/entscheid/ch_vb_87.261</w:t>
      </w:r>
    </w:p>
    <w:p>
      <w:r>
        <w:t>FR: CH_VB 87.261 du 9 juin 1988</w:t>
      </w:r>
    </w:p>
    <w:p>
      <w:r>
        <w:t>IT: CH_VB 87.261 del 9 giugno 1988</w:t>
      </w:r>
    </w:p>
    <w:p>
      <w:pPr>
        <w:pStyle w:val="Heading2"/>
      </w:pPr>
      <w:r>
        <w:t>Erwägungen</w:t>
      </w:r>
    </w:p>
    <w:p>
      <w:r>
        <w:rPr>
          <w:b/>
        </w:rPr>
        <w:t>E. 9</w:t>
      </w:r>
    </w:p>
    <w:p>
      <w:r>
        <w:t>juin 1988 trag der Schweiz haben wir dem humanitären Auftrag der Schweiz den Vorzug gegeben. Der Bundesrat ist überzeugt, dass er mit dieser Politik - nämlich einer grosszügigen Aufnahmepolitik gegenüber den «alten» Flüchtlingen - auch dem Wunsch des Parla- mentes und einer weiteren schweizerischen Oeffentlichkeit Rechnung trägt. Das Parlament hat damals die Globallö- sung, wie Sie sich erinnern, nur knapp abgelehnt. Der Bun- desrat sieht darin einen Auftrag, bei diesen «alten» Fällen, in denen Kinder bei uns zur Schule gehen, eine humanitäre Bewilligung zu geben. Es ist übrigens anzunehmen, dass diese Zahl jetzt zurückgehen wird, weil wir daran sind, die alten Fälle abzubauen. Herr Ruf, ich bin überzeugt, dass das Schweizervolk nicht Ihre Politik verfolgt, sondern will, dass die Asylbewerber korrekt behandelt werden, dass sie Anspruch darauf haben, einem fairen Verfahren unterzogen zu werden, dass über- mässige Härten vermieden werden sollen. Es verlangt aber auch-davon bin ich überzeugt-, dass abgewiesene Asylbe- werber nachher die Schweiz auch verlassen. In aller Regel wird das durchgeführt. Das ist die Politik des Bundesrates; es war die Politik von Anfang an, und es ist diejenige, die wir auch in Zukunft durchführen werden. Herr Neukomm hat sich nach dem Haftpflichtrecht erkun- digt. Ich kann ihm versichern, dass es auch mir ein grosses Anliegen ist. Die Produktehaftpflicht soll nicht - wie Sie ja wissen - separat verwirklicht werden, sondern sie soll in den Rahmen einer Gesamtrevision des Haftpflichtrechtes gestellt werden. Die entsprechende Arbeitsgruppe in mei- nem Departement unter der Leitung von Herrn Dr. Widmer wird in diesem Sommer eingesetzt. Sie wird bis nächstes Jahr einen ersten Bericht erarbeiten. Anschliessend wird die Expertenkommission eingesetzt; wir hoffen, bis zum Jahre 1992 einen entsprechenden Entwurf vorlegen zu können. Herr Salvioni ist auf die Abgasvorschriften für schwere Die- selfahrzeuge zu sprechen gekommen. Ich möchte hier das, was er ausgeführt hat, in aller Form wiederholen: Das Ver- fahren, das der Bundesrat gewählt hat, nämlich das soge- nannte ECR-49 Verfahren, führt zu den genau gleichen Ergebnissen wie das sogenannte US-Transient-Verfahren. Es kann also keine Rede davon sein, dass man nun unter dem Druck der EG eine umweltunfreundliche Lösung getroffen hat. Der Bundesrat hat die Lösung getroffen, die sich mit den Vorschriften der EG verträgt, die aber der Umwelt nicht weniger, sondern sogar mehr bringt. Denn einmal sind die Emissionen - das kann man dank einem Korrelationsverfahren klarstellen - bei diesem Verfahren nicht weniger stark als beim sogenannten US-Transient- Verfahren. Dazu hat die Lösung den Vorteil, dass sie einfa- cher durchzuführen ist, dass es möglich ist, auch Serien- überprüfungen zu machen. Das US-Transient-Verfahren, das von verschiedenen Kreisen empfohlen wurde, ist ein ausserordentlich kompliziertes Verfahren. Im Amerika bestehen beispielsweise nur zwei solcher Prüfsysteme. Es ist also ausgeschlossen, Serien- überprüfungen durchzuführen. Mit unserem Verfahren können, wie gesagt, auch Serien- überprüfungen durchgeführt werden, d. h. dass die Automo- bil- und Lastwagenhersteller bei der Konstruktion wesent- lich sorgfältiger sein werden, weil eben auch die Serien überprüft werden. Wie gesagt: es war nicht eine Alternative EG oder Umwelt- schutz, sondern wir waren in der glücklichen Situation, ein Verfahren zu wählen, das sowohl EG-tauglich ist als auch dem Umweltschutz ein Optimum bringt. Die zweite Intervention von Herrn Ruf betraf die Rückfüh- rung der Tamilen. Wie Sie den Zeitungen entnehmen konn- ten, fanden diesbezüglich internationale Gespräche statt, und zwar auch mit dem Uno-Hochkommissar. Es ist geplant, eine stufenweise Rückführung - koordiniert mit den ver- schiedenen anderen europäischen Staaten - durchzufüh- ren. In Europa befinden sich um die 70 000 Tamilen. Diese können, um grosse Probleme für das Land zu vermeiden, nur stufenweise zurückgeführt werden. Wir sind daran, einen diesbezüglichen Plan zu erarbeiten, der mit Integra- tionsmassnahmen in Sri Lanka kombiniert ist. Zum Anliegen, das Herr Ziegler vorgebracht hat, kann ich Ihnen einfach zusichern, dass ich ihm meine ganze Auf- merksamkeit schenken werde. Herr Eggly hat die berechtigte Frage nach dem Stand der Gesuche im Beschwerdeverfahren aufgeworfen. Es ist tat- sächlich so, dass der Delegierte nun dank dem neuen Ver- fahren etwas «Luft» bekommen hat, dass er Schritt halten kann mit den neu eingehenden Gesuchen, weil erzürn Teil auf eine zusätzliche mündliche Befragung verzichten kann. Beim Beschwerdedienst macht sich aber ein gewisser Rück- stau bemerkbar. Der Beschwerdedienst hat - das ist eine grosse Sorge für uns - auch Rekrutierungsprobleme. Wir konnten nicht alle Stellen besetzen, die das Parlament uns bewilligt hat. Das Departement unternimmt gegenwärtig grosse Anstrengungen, damit diese Stellen besetzt werden können. Leider ist es auch so, dass die Kündigungen einen sehr hohen Stand erreicht haben, weil die Arbeit - wie ich dies im Zusammenhang auch mit der Frage von Frau Stok- ker beantwortet habe- belastend ist. Sie ist im Beschwerde- dienst fast noch belastender als beim Delegierten. Der Beschwerdedienst wurde einer gründlichen Ueberprü- fung durch das Departement unterzogen. Was organisato- risch an Rationalisierung möglich ist, wurde gemacht. Nun gilt es, die zusätzlichen Mitarbeiter zu gewinnen, und allenfalls zu prüfen, wie auch im Beschwerdedienst noch vermehrt mit Textbausteinen gearbeitet werden kann. Es gibt aber eine gewisse Grenze. Man erwartet vom Beschwerdedienst zu Recht eine Qualität der Entscheide, die einem gerichtlichen Beschwerdeverfahren ähnlich ist; man verlangt zu Recht vom Beschwerdedienst sorgfältige Arbeit und nicht ein Schnellverfahren. So stehen wir vor einem ständigen Zielkonflikt: einerseits muss der Beschwer- dedienst möglichst viele Entscheide möglichst rasch behan- deln, auf der anderen Seite wird hohe Qualität verlangt. Ich versichere Ihnen, dass wir das Möglichste tun, um diesen beiden sich widersprechenden Forderungen gerecht zu werden. Abschreibung - Classement Präsident: Sie haben stillschweigend der Abschreibung von Motionen und Postulaten und der Aufrechterhaltung von alten Motionen und Postulaten gemäss Antrag des Bundes- rates zugestimmt. Zustimmung - Adhésion Eidgenössische Gerichte - Tribunaux fédéraux Leuenberger Moritz, Berichterstatter: Zu den eidgenössi- schen Gerichten habe ich keine Bemerkung. Zustimmung - Adhésion #ST# 87.261 Aufsichtsbeschwerde des Kantons Jura gegen den Bundesrat Recours hiérarchique du canton du Jura auprès du Conseil fédéral Leuenberger Moritz unterbreitet im Namen der Geschäfts- prüfungskommission den folgenden schriftlichen Bericht zur Aufsichtseingabe der Regierung des Kantons Jura gegen den Bundesrat:</w:t>
      </w:r>
    </w:p>
    <w:p>
      <w:r>
        <w:t>9.Juni 1988 617 Aufsichtsbeschwerde des Kantons Jura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