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87.252 vom 18. Dezember 1987</w:t>
      </w:r>
    </w:p>
    <w:p>
      <w:r>
        <w:t>Bundesverwaltung, 1987-12-18, DE</w:t>
      </w:r>
    </w:p>
    <w:p>
      <w:r>
        <w:rPr>
          <w:b/>
        </w:rPr>
        <w:t xml:space="preserve">Quelle: </w:t>
      </w:r>
      <w:r>
        <w:t>https://mcp.opencaselaw.ch/entscheid/ch_vb_87.252</w:t>
      </w:r>
    </w:p>
    <w:p>
      <w:r>
        <w:t>FR: CH_VB 87.252 du 18 décembre 1987</w:t>
      </w:r>
    </w:p>
    <w:p>
      <w:r>
        <w:t>IT: CH_VB 87.252 del 18 dicembre 1987</w:t>
      </w:r>
    </w:p>
    <w:p>
      <w:pPr>
        <w:pStyle w:val="Heading2"/>
      </w:pPr>
      <w:r>
        <w:t>Erwägungen</w:t>
      </w:r>
    </w:p>
    <w:p>
      <w:r>
        <w:rPr>
          <w:b/>
        </w:rPr>
        <w:t>E. 18</w:t>
      </w:r>
    </w:p>
    <w:p>
      <w:r>
        <w:t>décembre 1987 Vu ces claires manifestations de la volonté du peuple et du Parlement, la commission propose de ne pas réexaminer la question de la «solution globale». Elle a toutefois décidé par 8 contre 4, avec quelques abstentions, de proposer au plénum de transmettre la pétition au Conseil fédéral pour information, vu qu'elle touche aussi l'exécution de la loi. Quant au voeu de renforcer le personel du délégué aux réfugiés, la commission juge que l'Assemblée a déjà tenu compte de ce désir. Antrag der Kommission Die Petitions- und Gewährleistungskommission beantragt, Punkt 4 der Petition abzuschreiben und die Punkte 1, 2 und 3 dem Bundesrat zur Kenntnisnahme zu überweisen. Proposition de la commission La Commission des pétitions propose de classer le point 4 de la pétition et de soumettre les points 1, 2 et 3 au Conseil fédéral pour information. Angenommen - Adopté 87.264 Petition «Strahlende Zukunft» Pétition «Avenir radieux» Herr Stucky unterbreitet im Namen der Petitions- und Gewährleistungskommission den folgenden schriftlichen Bericht: 1.Am 29. April 1987 reichten die Damen Marie Mäder, Claudia Rolli, Ilsebill Rösli, Heien Gisler und Berta Businger eine Petition folgenden Inhaltes ein: «Von der Reaktorkatastrophe in Tschernobyl wurde nicht nur die Sowjetunion, sondern auch ganz Europa betroffen. Die Kurz-sowie Langzeitfolgen der freigewordenen radioak- tiven Strahlung sind auch von Experten nicht abzuschätzen. Wir geben unserer Besorgnis über den Vorfall Ausdruck und erinnern die schweizerischen Behörden an ihre schwerwie- gende Verantwortung. Die gegenwärtige Kernenergiepolitik ist unverzüglich zu überprüfen und der Einsatz alternativer Energiequellen voranzutreiben. Wir sind an jener gefährli- chen Grenze angelangt, wo nur grundlegende Besinnung und ein mutiges Umdenken den Weg in eine lebenswerte Zukunft gewährleisten können.» 3281 Personen haben diese Eingabe unterzeichnet. Sie wol- len damit die grosse Besorgnis vieler Schweizerinnen und Schweizer an die Adresse der Behörden zum Ausdruck bringen. Die Petenten stellen fest, dass nur ein mutiges Umdenken weitere Katastrophen verhindern kann. Jeder von uns sei daher jetzt aufgerufen, Konsequenzen zu zie- hen, dies unabhängig von ideologischer, konfessioneller und Parteizugehörigkeit. 2. Die Kommission hat die Petition am 13. November 1987 geprüft Sie stellte fest, dass mit der Petition Anliegen unter- breitet werden, die vom Bundesrat bereits geprüft werden. Gerade im Hinblick auf das kommende Jahr, das zum Energiejahr proklamiert wurde, werde insbesondere der Ein- satz alternativer Energiequellen vorangetrieben. Antrag der Kommission In diesem Sinne beantragt die Kommission, die Petition dem Bundesrat zur Kenntnisnahme zu überweisen. Proposition de la commission Pour ces motifs, la commission propose de transmettre la pétition au Conseil fédéral pour information. Angenommen - Adopté 87.265 Petitionen (14) im Zusammenhang mit Umwelt- und ande- ren Fragen Pétitions (14) relatives à l'environnement et à des sujets connexes Herr Stucky unterbreitet im Namen der Petitions- und Gewährleistungskommission den folgenden schriftlichen Bericht: 1. Von Januar bis Juni 1987 reichten 4 Petenten 14 Petitio- nen ein, die insbesondere Fragen der Umwelt und der Sicherheit im Strassenverkehr, aber auch andere Fragen betreffen (Sicherheitsgurten im Strassenverkehr; Helm- pflicht für Zweiradfahrer; Einführung einer Luftverbrauchs- abgabe; Gebühr für Wasser- und Luftverkehr; Revision des Wasserwirtschaftsgesetzes; Massnahmen gegen Beamte; Abgabe im Wohnbereich; Zustelltaxen der PTT; Massnah- men gegen den Zigarettenkonsum; Lenkungsabgaben; Massnahmen gegen Radfahrer). 2. Zu 10 dieser Eingaben holte die Kommission die Stellung- nahme der betroffenen Departemente und Aemter ein. Sie stellte fest, dass einige Anliegen der Petenten kaum reali- sierbar sind, für die Verwirklichung anderer Begehren eine Notwendigkeit nicht gegeben ist. Bei weiteren Vorschlägen fand die Kommission prüfenswerte Aspekte, die jedoch von Fachleuten und nicht gelöst aus dem Zusammenhang zu diskutieren sind. Aus diesem Grund beantragt sie die Ueber- weisung aller Eingaben als Paket an den Bundesrat. Antrag der Kommission Die Kommission beantragt einstimmig, die Petitionen dem Bundesrat zur Kenntnisnahme zu überweisen. Proposition de la commission La commission unanime décide de transmettre les pétitions au Conseil fédéral pour information. Angenommen - Adopté Stucky, Berichterstatter: Ich habe Ihnen zum Schluss als Präsident einen Verlust und einen Gewinner mitzuteilen. Verlierer sind wir, der Rat; der grosse Gewinner ist Bundes- rat Cotti. Leider hat sich Frau Wallimann, die Sekretärin der Petitions- und Gewährleistungskommission entschlossen - ich mache bei diesem «leider» ein Anführungszeichen -, den Posten zu verlassen und bei Herrn Bundesrat Cotti in Dienst zu treten. Damit verliert unser Rat eine äusserst wertvolle Mitarbeiterin. Frau Wallimann war sozusagen der ruhende Punkt in der Petitions- und Gewährleistungskommission. Sie hat ganz wesentlich dazu beigetragen, dass die Behandlung unserer Petitionen - es sind recht zahlreiche - effizient abgewickelt werden konnte. Sie hat es gewusst und gespürt, in welchem Fall sie wen fragen musste, von wem sie Berichte einzuzie- hen hatte und wo im Grunde genommen eigentlich nur leeres Stroh gedroschen wird. Das hat uns die Arbeit enorm erleichtert. Sie hat aber auch dafür gesorgt, dass in der Behandlung der Petitionen eine gewisse Ordnung entstand, und kürzlich konnte unsere Kommission, quasi als Schlusspunkt, auch eine Richtlinie für die interne Behandlung erlassen, die ganz wesentlich auf die Arbeit von Frau Wallimann zurückgeht. Wir verdanken ihr sehr viel für das, was hinter den Kulissen geschehen ist. Ich hoffe auch, dass sie bei Herrn Bundesrat Cotti ebenso erfolgreich zugunsten unserer Arbeit-indirekt - mitwirken kann. Ich wünsche Frau Wallimann an ihrem neuen Posten alles Gute, grossen persönlichen Erfolg und viel Genugtuung. Ich danke ihr im Namen aller Mitglieder, die in den elf Jahren, da sie diese Tätigkeit versah, in der Kommission mitgearbeitet haben. (Beifall) Präsident: Weil Frau Wallimann nicht aus dem Bundes- dienst ausscheidet, wird sie von diesem Pult aus nicht verabschiedet!</w:t>
      </w:r>
    </w:p>
    <w:p>
      <w:r>
        <w:t>Schweizerisches Bundesarchiv, Digitale Amtsdruckschriften Archives fédérales suisses, Publications officielles numérisées Archivio federale svizzero, Pubblicazioni ufficiali digitali Petitionen Pétitions In Amtliches Bulletin der Bundesversammlung Dans Bulletin officiel de l'Assemblée fédérale In Bollettino ufficiale dell'Assemblea federale Jahr 1987 Année Anno Band IV Volume Volume Session Wintersession Session Session d'hiver Sessione Sessione invernale Rat Nationalrat Conseil Conseil national Consiglio Consiglio nazionale Sitzung 13 Séance Seduta Geschäftsnummer --- Numéro d'objet Numero dell'oggetto Datum 18.12.1987 - 08:00 Date Data Seite 1843-1852 Page Pagina Ref. No</w:t>
      </w:r>
    </w:p>
    <w:p>
      <w:r>
        <w:rPr>
          <w:b/>
        </w:rPr>
        <w:t>E. 20</w:t>
      </w:r>
    </w:p>
    <w:p>
      <w:r>
        <w:t>015 990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