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87.051 vom 12. August 1987</w:t>
      </w:r>
    </w:p>
    <w:p>
      <w:r>
        <w:t>Bundesverwaltung, 1987-08-12, DE</w:t>
      </w:r>
    </w:p>
    <w:p>
      <w:r>
        <w:rPr>
          <w:b/>
        </w:rPr>
        <w:t xml:space="preserve">Quelle: </w:t>
      </w:r>
      <w:r>
        <w:t>https://mcp.opencaselaw.ch/entscheid/ch_vb_87.051</w:t>
      </w:r>
    </w:p>
    <w:p>
      <w:r>
        <w:t>FR: CH_VB 87.051 du 12 août 1987</w:t>
      </w:r>
    </w:p>
    <w:p>
      <w:r>
        <w:t>IT: CH_VB 87.051 del 12 agosto 1987</w:t>
      </w:r>
    </w:p>
    <w:p>
      <w:pPr>
        <w:pStyle w:val="Heading2"/>
      </w:pPr>
      <w:r>
        <w:t>Erwägungen</w:t>
      </w:r>
    </w:p>
    <w:p>
      <w:r>
        <w:rPr>
          <w:b/>
        </w:rPr>
        <w:t>E. 12</w:t>
      </w:r>
    </w:p>
    <w:p>
      <w:r>
        <w:t>août 1987 Au nom du Conseil fédéral suisse: Le président de la Confédération, Aubert Le chancelier de la Confédération, Buser 1987-600</w:t>
      </w:r>
    </w:p>
    <w:p>
      <w:r>
        <w:rPr>
          <w:b/>
        </w:rPr>
        <w:t>E. 14</w:t>
      </w:r>
    </w:p>
    <w:p>
      <w:r>
        <w:t>Feuille fédérale. 139eannée. Vol. III 173</w:t>
      </w:r>
    </w:p>
    <w:p>
      <w:r>
        <w:t>Condensé Révisant la Déclaration du 16 septembre 1950 sur la construction de grandes routes de trafic international, la Commission économique pour l'Europe des Nations Unies a adopté le 15 novembre 1975, à Genève, un Accord sur les grandes routes de trafic inter- national. Les Etats européens signataires de cet accord s'engagent à adopter le nouveau réseau fixant les grandes routes de trafic international, c'est-à-dire le réseau des routes «E», comme plan directeur pour la construction et l'aménagement desdites routes sur leur territoire, et ils se proposent d'entreprendre la construction de ces itinéraires routiers dans le cadre de leur programme national. La construction et l'aménagement des routes «E» doivent se faire selon des directives techniques et des nonnes qui se trouvent consi- gnées dans l'annexe de l'accord; ces routes doivent être signalées au moyen d'un pan- neau normalisé. Notre pays n'avait alors pas signé la Déclaration de 1950 parce que la Confédération ne possédait pas pour cela les pouvoirs requis sur le plan national. Aujourd'hui, les condi- tions permettant d'adhérer à l'accord révisé sur les grandes routes de trafic international sont réunies. Les routes «E» traversant notre pays font toutes partie soit du réseau des routes nationales fixé par l'Assemblée fédérale, dont la plus grande partie est d'ailleurs déjà en service, soit du réseau des routes principales à aménager avec l'aide de la Confé- dération. Celle-ci possède ainsi, en matière de construction et d'aménagment des itiné- raires «E», les compétences nécessaires pour l'application de l'accord, qui a été signé par la Suisse le 30 janvier 1976, sous réserve de sa ratification. 174</w:t>
      </w:r>
    </w:p>
    <w:p>
      <w:r>
        <w:t>«5 Message I Partie générale II Historique de l'accord La Déclaration sur la construction de grandes routes de trafic international a été adoptée le 16 septembre 1950 à Genève par la Commission économique pour l'Eu- rope des Nations Unies (CEE-ONU). Les Etats européens signataires de la Décla- ration se sont engagés à adopter le réseau fixé pour les routes européennes (routes «E») comme cadre pour leurs propres projets nationaux.de construction et d'amé- nagement de routes destinées au trafic international. Le réseau routier «E» décidé en 1950 n'avait pas été conçu et numéroté selon un système déterminé. On avait d'abord choisi comme grandes routes de trafic inter- national de longs tronçons reliant entre elles les capitales ainsi que les grandes villes des différents pays européens. Ainsi, une partie des routes «E» partaient de Londres vers le continent européen, tandis que d'autres, depuis les pays Scandinaves, me- naient à le péninsule ibérique, à l'Italie, aux Balkans et jusqu'en Turquie. Ces princi- pales artères reçurent des numéros allant de 1 à 27. En plus de ces grandes trans- versales, le réseau «E» comprenait de nombreux itinéraires plus courts qui, en tant qu'embranchements, routes de desserte et routes de liaison entre ces mêmes trans- versales, furent numérotés de 31 à 125. Au cours des années qui suivirent, c'est sur- tout par ces itinéraires «E» secondaires que le réseau fut complété. Ces routes ont été numérotées au fur et à mesure de leur construction, si bien qu'il semble au- jourd'hui que ce soit le hasard qui ait présidé à la numérotation de nombre d'entre elles réparties dans l'Europe tout entière. La E100, par exemple, qui se trouve en Turquie, mène de Trébizonde à Karabük, tandis que la E101, en Espagne, conduit de Madrid à Valence. A la fin des années soixante, des démarches furent entreprises en vue d'une révision du réseau des routes «E». C'est la République fédérale d'Allemagne qui en avait lancé l'initiative, car elle se voyait contrainte, en raison du fort accroissement du tra- fic, de compléter en plusieurs endroits les liaisons autoroutières existantes par des autoroutes à tracé parallèle. Ces nouvelles voies de circulation devaient bien enten- du être numérotées; mais, comme il s'agissait pour la plupart d'entre elles d'itiné- raires d'importance internationale, il fallait leur donner un numéro indiquant qu'elles faisaient partie du réseau routier «E». Or, comme nous l'avons déjà dit, la numérotation des tronçons complémentaires s'effectuait au fur et à mesure, et le ré- seau des routes «E» devenait peu à peu un écheveau inextricable. Aussi la Répu- blique fédérale d'Allemagne (RFA) demanda-t-elle que l'on choisisse, puisque l'on songeait de toute façon à une révision du réseau, un système entièrement nouveau qui, comme le système américain, présentât une structure et une numérotation lo- giques et servant les intérêts des usagers; la meilleure solution pour répondre à ces besoins, affirmait-elle, était un système de quadrillage consistant à diriger et à nu- méroter les itinéraires routiers toujours d'ouest en est et du nord au sud. Les pre- miers seraient munis de numéros pairs allant de 10 à 90, et les seconds, de numéros impairs allant de 05 à 95. Cette échelle serait suffisamment étendue pour que les nu- méros qui la composent permettent de classer tous les compléments du réseau à ve- 175</w:t>
      </w:r>
    </w:p>
    <w:p>
      <w:r>
        <w:t>nir. L'avantage d'un tel système serait de permettre à l'usager de la route de savoir immédiatement, grâce à ces numéros, quelles sont les régions d'Europe traversées par l'itinéraire en question. Les premiers numéros pairs, par exemple, indiqueraient des routes au nord de l'Europe se dirigeant d'ouest en est, et les derniers numéros impairs des routes qui, à l'est de l'Europe, mèneraient du nord au sud. En outre, les différents itinéraires «E» dont les numéros se suivraient se confondraient dans une large mesure avec les directions principales prises effectivement par le grand trafic international, à savoir d'ouest en est et du nord au sud. La RFA fit une proposition allant dans ce sens au cours de la Conférence européenne des Ministres des Trans- ports (CEMT). Ce n'est qu'après de longues délibérations s'étendant sur plusieurs années au sein des organisations internationales déjà mentionnées, la CEMT et la CEE-ONU, que le texte fixant le nouveau réseau des routes «E», qui reprenait la proposition faite par la RFA, fut approuvé et présenté à la signature le 15 novembre 1975 à Genève par la Commission économique pour l'Europe des Nations Unies. Ce texte est entré en vigueur le 15 mars 1983, après qu'il a été signé et ratifié par un nombre suffisant d'Etats européens. A la fin de l'anée 1986,16 Etats avaient ratifié l'accord: la République démocratique allemande, la République fédérale d'Alle- magne, la Belgique, la Bulgarie, la France, la Hongrie, l'Italie, le Luxembourg, les Pays-Bas, la Pologne, la République socialiste soviétique de Biélorussie, la Répu- blique socialiste soviétique d'Ukraine, la Roumainie, la Tchécoslovaquie, l'Union des Républiques socialistes soviétiques, la Yougoslavie. L'Autriche, la Grande- Bretagne et la Suisse, bien qu'avant signé l'accord, ne l'ont pas encore ratifié. 12 Le réseau des routes «E» en Suisse La Suisse n'avait pas signé la Déclaration de 1950. Jusqu'en 1958, les routes étaient dans notre pays un domaine qui, conformément à la Constitution, était du ressort exclusif des cantons. Aussi les autorités fédérales estimaient-elles n'avoir des pou- voirs suffisants ni pour respecter les engagements relatifs à la construction et à l'a- ménagement des routes «E» qui auraient découlé d'une adhésion à la Déclaration, ni pour les imposer le cas échéant aux cantons. Après que la Constitution fédérale eut été complétée en 1958 par les articles 36bis et 36ter, c'est-à-dire par les articles sur la mise en place du réseau des routes nationales et l'aménagement des routes principales, les conditions juridiques permettant une adhésion de la Suisse à la Dé- claration auraient été réunies. Cependant, comme la construction des routes natio- nales ne faisait alors que commencer dans nôtres pays, il apparut que le moment n'était pas encore indiqué pour franchir le pas. Plus tard, au milieu des années soixante, on apprit que la Déclaration, comme le réseau des route «E» lui-même, al- laient faire l'objet d'une révision. Notre pays décida alors de participer à ces travaux au sein de la CEMT et de la CEE-ONU, et de signer ensuite la nouvelle version de l'accord. Bien que la Suisse n'ait pas signé la Déclaration de 1950, le réseau des routes «E», qui constitue le fondement même de la Déclaration, s'étendra évidemment aussi sur notre pays. Il fut décidé que la Suisse, pays alpin situé au cœur de l'Europe, serait traversée par les routes «E» suivantes: E 2 Londres - Brindisi ... Vallorbe - Lausanne - Martigny - Simplon - (Arona - Milan) ... 176</w:t>
      </w:r>
    </w:p>
    <w:p>
      <w:r>
        <w:t>E 4 Lisbonne - Helsinki ... (Chambéry) - Genève - Lausanne - Berne - Olten - Baie - (Karls- ruhe) ... E 9 Amsterdam - Gênes ... (Mulhouse) - Baie - Olten - Olten - Lucerne - Arth - Andermatt - Lugano - Chiasso - (Còme - Milan) ... E 17 Chagny - Salzbourg ... (Beifort) - Bâle - Olten - Zurich - Winterthour - St-Gall - St. Mar- grethen - (Innsbruck)... E 21a Martigny - Grand St-Bernard - (Aoste) E 60 Arth - Zurich E 61 Bellinzone - San Bernardino - Coire - St. Margrethen - (Bregenz - Munich) E 70 Winterthour - Herleshausen Winterthour - Schaffhouse - (Stuttgart)... E 77 Buchs - (Feldkirch) Les cantons n'ont cependant que très rarement signalé ces itinéraires au moyen du panneau «E». Lors des négociations au sein de la CEMT et de la CEE-ONU, notre pays est resté sur la réserve quant à la restructuration du réseau routier «E». Mais dès qu'il devint évident que la majorité des pays européens allaient finalement se rallier à la propo- sition de la RFA, la Suisse coopéra de manière constructive à l'élaboration de la partie du réseau située sur son territoire. Le nouveau réseau quadrille la Suisse de la façon suivante (cf. 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