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87.043 vom 4. Dezember 1989</w:t>
      </w:r>
    </w:p>
    <w:p>
      <w:r>
        <w:t>Bundesverwaltung, 1989-12-04, DE</w:t>
      </w:r>
    </w:p>
    <w:p>
      <w:r>
        <w:rPr>
          <w:b/>
        </w:rPr>
        <w:t xml:space="preserve">Quelle: </w:t>
      </w:r>
      <w:r>
        <w:t>https://mcp.opencaselaw.ch/entscheid/ch_vb_87.043</w:t>
      </w:r>
    </w:p>
    <w:p>
      <w:r>
        <w:t>FR: CH_VB 87.043 du 4 décembre 1989</w:t>
      </w:r>
    </w:p>
    <w:p>
      <w:r>
        <w:t>IT: CH_VB 87.043 del 4 dicembre 1989</w:t>
      </w:r>
    </w:p>
    <w:p>
      <w:pPr>
        <w:pStyle w:val="Heading2"/>
      </w:pPr>
      <w:r>
        <w:t>Erwägungen</w:t>
      </w:r>
    </w:p>
    <w:p>
      <w:r>
        <w:rPr>
          <w:b/>
        </w:rPr>
        <w:t>E. 4</w:t>
      </w:r>
    </w:p>
    <w:p>
      <w:r>
        <w:t>décembre 1989 Ich möchte Sie also bitten, dem Ordnungsantrag Leutenegger Oberholzer zuzustimmen. M. Darbellay: Je soutiens ici le point de vue de la minorité. Le projet dont nous parlons porte le numéro 87.043. Cela signifie qu'il date de plus de deux ans et demi et qu'il a déjà été ren- voyé deux fois. Il serait donc temps de le traiter. Nous l'avons porté à l'ordre du jour avant la votation du 26 no- vembre et, pendant la campagne qui a précédé ces votations, on nous a souvent reproché que nous ne faisions rien pour les objecteurs de conscience. Nous avons répondu que le pre- mier pas était préparé puisque, durant cette session encore, nous traiterions le problème de la révision du Code pénal. Or, renvoyer cette question aujourd'hui serait manquera notre pa- role. Certes, il faut ménager une place aux interpellations urgentes, place que nous pouvons trouver ailleurs. Le lundi 11 décem- bre (fin d'après-midi) est prévu pour les initiatives populaires relatives à l'énergie nucléaire. Le mardi toute la matinée, soit cinq heures, est également prévu pour ce même sujet. Par conséquent, nous pouvons sortir cet objet du programme ac- tuel et le placer au mois de février, durant la session spéciale, et nous aurons ainsi la place suffisante pour traiter les interpel- lations urgentes. Personnellement, je suis d'avis que nous devons discuter de ce problème aujourd'hui. Nous sommes conscients qu'il ne s'agit pas d'une chose extraordinaire ni d'une guerre de reli- gions. Mais ce projet est prêt et nous devons montrer un signe dans cette direction. Je vous invite donc à accepter la motion d'ordre. Mme Pitteloud: Je soutiens également la motion d'ordre de Mme Leutenegger Oberholzer et vous demande de maintenir à l'ordre du jour la discussion, en tous les cas sur l'entrée en matière concernant le projet Barras. En effet, la question de l'objection de conscience est en suspens depuis trop long- temps et les débats qui ont eu lieu au sujet de l'initiative sur la Suisse sans armée ont montré que cette question est très aiguë et ne souffre aucun report. Contrairement à l'argument développé par M. Darbellay, nous pensons que ce projet n'est pas valable car il est refusé par la majorité des objecteurs de conscience et les Eglises. Néan- moins, sans en discuter le fond, nous pourrions au moins trai- ter l'entrée en matière. Il y a plusieurs propositions de renvoi, que ce soit à la commission ou au Conseil fédéral. Par consé- quent, si l'on faisait figurer cet objet à l'ordre du jour et si l'on se mettait rapidement d'accord sur un renvoi à l'une ou l'autre des instances, on n'aurait pas besoin de beaucoup de temps et cela serait possible lors de la présente session. Je le répète, il est désormais temps de faire un pas en avant et de voir dans quelle direction on pourrait poursuivre à propos de ce problème, le projet Barras n'étant, à notre avis, qu'une étape déjà dépassée. Wiederkehr: Auch die LdU/EVP-Fraktion ist der Meinung, das Geschäft sei nicht zu verschieben. Wir sollten wissen, wie es weitergeht. Es kann ja sein, dass es ohnehin noch Verschie- bungen geben wird, entsprechend den verschiedenen Anträ- gen, die gestellt worden sind. Vor allem aber scheint mir, dass wir der Jugend in unserem Land nicht die Möglichkeit geben sollten, sagen zu können, dieses Haus lasse Gras über eine Sache wachsen, wenn ihm nach einer Abstimmung etwas nicht passe, in der Hoffnung, die Probleme würden später ein bisschen weniger brennen. Sie sind und bleiben brennend, und wir bitten Sie, die Sache zu behandeln, weil ich sonst befürchte, dass Sie viele junge Leute direkt in die Arme der Armeeabschaffer treiben werden. Weber-Schwyz: Gestatten Sie mir einige Bemerkungen in meiner Funktion als Kommissionspräsident. Wir warten seit eineinviertel Jahren auf die Behandlung dieser Vorlage. Sie wurde mehrmals ohne Not verschoben. Nun ist die Frage aufzuwerfen: Soll man diese Vorlage in dieser oder in einer kommenden Session beraten? Hiezu will ich mich nicht äussern, möchte aber doch einiges zu den Rahmenbe- dingungen sagen. Fünf Stunden Verhandlungsdauer genügen nicht. Ich bin auch nicht der Meinung, dass es richtig wäre, in dieser Ses- sion die Eintretensdebatte zu beginnen, nachher die Verhand- lungen abzubrechen und das Geschäft in irgendeiner der fol- genden Sessionen zu Ende zu beraten. Wer aber glaubt, im Rahmen dieser Beratung an dieser Vor- lage des Bundesrates Ausweitungen vornehmen zu können, täuscht sich. Wir sind an die verfassungsmässigen Limiten ge- bunden. Wer will, kann die parlamentarischen Mittel aus- schöpfen oder soll sich unter Umständen die Frage einer Volksinitiative stellen. Wir haben den Auftrag von beiden Rä- ten, für die ethisch-religiös motivierten Dienstverweigerer eine Privilegierungslösung zu suchen. Diese Leute haben An- spruch darauf, dass man ihnen möglichst bald eine solche Lö- sung präsentiert. Diese Lösung hat die Kommission gesucht. Also mit anderen Worten: Wir möchten und wir sollten diesen ersten kleinen Schritt tun; alles andere ist den politischen Kräf- ten überlassen. Aber diese Frage müssen Sie entscheiden. Abstimmung - Vote Fürden Ordnungsantrag Leutenegger Oberholzer 88 Stimmen Dagegen 44 Stimmen Weber-Schwyz: Nachdem Sie einen klaren Entscheid getrof- fen haben, möchte ich die Fraktionspräsidentenkonferenz bit- ten, dafür auch die nötige Zeit einzuräumen. Ich möchte Ihnen auch nochmals sagen, dass fünf Stunden Verhandlungsdauer nicht genügen! Schaffen Sie in der Fraktionspräsidentenkon- ferenz also den notwendigen Raum dafürl #ST# 89.068 Rebbaubeschluss vom 22. Juni 1979. Verlängerung Arrêté sur la viticulture du 22 juin 1979. Prorogation Botschaft und Beschlussentwurf vom 18. Oktober 1989 Message et projet d'arrêté du 18 octobre 1989 Beschluss des Ständerates vom 27. November 1989 Décision du Conseil des Etats du 27 novembre 1989 Herr Allenspach unterbreitet im Namen der Wirtschaftskom- mission den folgenden schriftlichen Bericht: Da der Bundesbeschluss vom 22. Juni 1979 über Massnah- men zugunsten des Rebbaues Ende 1989 abläuft, hat der Bundesrat den eidgenössischen Räten am 21. Dezember 1988 einen Entwurf zu einem Beschluss für die Zeit vom 1. Ja- nuar 1990 bis zum 31. Dezember 1999 unterbreitet. National- und Ständerat stimmten dem neuen Rebbaubeschluss in der März- bzw. Junisession 1989 mit geringen Aenderungen zu. Vor der Schlussabstimmung wurde dann im Nationalrat grundsätzlich Kritik geäussert und namentlich die Einfuhrre- gelung in Frage gestellt. Der neue Rebbaubeschluss wurde dann in der Schlussabstimmung vom Nationalrat mit 70 zu 35 Stimmen und im Ständerat mit 35 zu 0 Stimmen gutgeheissen. Ende Juli 1989 ergriff ein überparteiliches Komitee von acht Parlamentariern das Referendum gegen den neuen Rebbau- beschluss. Das Referendum kam zustande, und der neue Bundesbeschluss über den Rebbau vom 23. Juni 1989 kann deshalb nicht wie vorgesehen auf den 1. Januar 1990 in Kraft treten. Eine Verlängerung des bisherigen Rechts über den 31. Dezember 1989 hinaus ist notwendig. Andernfalls fielen auch die Rechtsgrundlagen für die bisherige Rebbau-Politik</w:t>
      </w:r>
    </w:p>
    <w:p>
      <w:r>
        <w:t>Schweizerisches Bundesarchiv, Digitale Amtsdruckschriften Archives fédérales suisses, Publications officielles numérisées Archivio federale svizzero, Pubblicazioni ufficiali digitali Militärstrafgesetz (Dienstverweigerer) und Militärorganisation. Aenderung Code pénal militaire (objecteurs de conscience) et organisation militaire. Modification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w:t>
      </w:r>
    </w:p>
    <w:p>
      <w:r>
        <w:rPr>
          <w:b/>
        </w:rPr>
        <w:t>E. 05</w:t>
      </w:r>
    </w:p>
    <w:p>
      <w:r>
        <w:t>Séance Seduta Geschäftsnummer 87.043 Numéro d'objet Numero dell'oggetto Datum 04.12.1989 - 14:30 Date Data Seite 1940-1942 Page Pagina Ref. No 20 018 044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