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 2007-2603 vom 6. November 2007</w:t>
      </w:r>
    </w:p>
    <w:p>
      <w:r>
        <w:t>Bundesverwaltung, 2007-11-06, DE</w:t>
      </w:r>
    </w:p>
    <w:p>
      <w:r>
        <w:rPr>
          <w:b/>
        </w:rPr>
        <w:t xml:space="preserve">Quelle: </w:t>
      </w:r>
      <w:r>
        <w:t>https://mcp.opencaselaw.ch/entscheid/ch_vb_86_2007-2603_</w:t>
      </w:r>
    </w:p>
    <w:p>
      <w:r>
        <w:t>FR: CH_VB 86 2007-2603 du 6 novembre 2007</w:t>
      </w:r>
    </w:p>
    <w:p>
      <w:r>
        <w:t>IT: CH_VB 86 2007-2603 del 6 novembre 2007</w:t>
      </w:r>
    </w:p>
    <w:p>
      <w:pPr>
        <w:pStyle w:val="Heading2"/>
      </w:pPr>
      <w:r>
        <w:t>Volltext</w:t>
      </w:r>
    </w:p>
    <w:p>
      <w:r>
        <w:t>7186 2007-2603 Approbation de tarifs d’institutions d’assurance privées (art. 84 de la loi du 17 décembre 2004 sur la surveillance des assurances; RS 961.01) Pour les entreprises d’assurance mentionnées ci-après, l’OFAP a approuvé des adaptations de tarifs pour le 1er janvier 2008, lesquelles concernent des contrats en cours. L’art. 38 de la loi sur la surveillance des assurances (LSA) s’applique au contrôle et à l’approbation des tarifs. Cet article prévoit que les tarifs restent dans des limites qui garantissent, d’une part, la solvabilité de l’institution d’assurance requérante et, d’autre part, la protection des assurés contre les abus. Les institutions requérantes ont prouvé, lors de leur requête, que le cadre donné par l’art. 38 LSA était respecté, raison pour laquelle l’OFAP a décidé d’accepter les demandes de modification de tarif. Les institutions requérantes prévoient d’appliquer les nouveaux tarifs approuvés à l’ensemble de leurs assurés (anciens et nouveaux contrats) à partir du 1er janvier 2008. Décision du Tarif soumis par 25 octobre 2007 Allianz Suisse Versicherungen, Zurich L’adaptation des tarifs pour les produits d’assurance-maladie complémentaire Privatpatientenversicherung et Spitalkosten Privat EV3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 gasse 2, 3003 Berne. 6 novembre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privés In Bundesblatt Dans Feuille fédérale In Foglio federale Jahr 2007 Année Anno Band 1 Volume Volume Heft 45 Cahier Numero Geschäftsnummer --- Numéro d'affaire Numero dell'oggetto Datum 06.11.2007 Date Data Seite 7186-7186 Page Pagina Ref. No 10 141 091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