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86.996 vom 9. Oktober 1987</w:t>
      </w:r>
    </w:p>
    <w:p>
      <w:r>
        <w:t>Bundesverwaltung, 1987-10-09, DE</w:t>
      </w:r>
    </w:p>
    <w:p>
      <w:r>
        <w:rPr>
          <w:b/>
        </w:rPr>
        <w:t xml:space="preserve">Quelle: </w:t>
      </w:r>
      <w:r>
        <w:t>https://mcp.opencaselaw.ch/entscheid/ch_vb_86.996</w:t>
      </w:r>
    </w:p>
    <w:p>
      <w:r>
        <w:t>FR: CH_VB 86.996 du 9 octobre 1987</w:t>
      </w:r>
    </w:p>
    <w:p>
      <w:r>
        <w:t>IT: CH_VB 86.996 del 9 ottobre 1987</w:t>
      </w:r>
    </w:p>
    <w:p>
      <w:pPr>
        <w:pStyle w:val="Heading2"/>
      </w:pPr>
      <w:r>
        <w:t>Erwägungen</w:t>
      </w:r>
    </w:p>
    <w:p>
      <w:r>
        <w:rPr>
          <w:b/>
        </w:rPr>
        <w:t>E. 9</w:t>
      </w:r>
    </w:p>
    <w:p>
      <w:r>
        <w:t>octobre 1987 mique. Il faut notamment développer la recherche en vue de trouver les moyens phytosanitaires écologiquement admis- sibles. Lors de la sélection des plantes, il convient d'accor- der une plus grande importance au facteur de la résistance aux maladies et aux ravageurs. En outre, chaque fois que cela paraît judicieux, il faut que la recherche agronomique collabore avec l'économie privée. Schriftliche Begründung - Développement par écrit Seit längerer Zeit steht die Frage im Raum, auf welche Art und Weise in Zukunft der Schutz landwirtschaftlicher Kultu- ren vor Schädlingen und Krankheiten erfolgen soll. In- und ausländische Ereignisse haben diese Frage zusätzlich aktualisiert. Dabei ist davon auszugehen, dass es ohne Pflanzenschutz auch in Zukunft nicht abgehen wird. Der kommende Weg dürfte darin liegen, den Einsatz von Pflanzenschutzmitteln auf ein Minimum zu reduzieren. Gleichzeitig müssen diese Mittel weniger giftig und schnel- ler abbaubar sein als die bis heute bekannten. In den letzten Jahren konnten in dieser Richtung einige Fortschritte erzielt werden. Darüber hinaus ist es gelungen, biologische Metho- den zu entwickeln, beispielsweise zur Bekämpfung des Maiszünslers oder der Kirschenfliege, die Eingang in die Praxis gefunden haben. Diese Tendenz gilt es massiv zu verstärken. Hiefür sind zusätzliche Impulse nötig. Nebst den landwirtschaftlichen Versuchsanstalten ist hierauch die Pri- vatwirtschaft gefordert. Wenn immer möglich sind die Anstrengungen zu koordinieren und die vorhandenen und zweifelsfrei zusätzlich zu bewilligenden Mittel konzentriert einzusetzen. Eine weitere Stossrichtung ergibt sich auf dem Gebiet der Pflanzenzucht. Hier haben sich in den letzten Jahren bedeu- tende Erfolge eingestellt. Leider sind neue und leistungsfä- hige Sorten oft anspruchsvoll in bezug auf den Pflanzen- schutz. Hier gilt es in Zukunft den Faktor Widerstandsfähig- keit gegen Krankheiten und Schädlinge vermehrt in den Vordergrund zu stellen. Ich bin mir bewusst, dass die vorlie- gende Motion ein schwieriges und anspruchsvolles Gebiet beschlägt. Auf der ändern Seite wird die angesprochene Problematik nicht einfach mit Verboten zu lösen sein. Zudem ist die Landwirtschaft nicht in der Lage alle, gerade in jüngster Zeit erhobenen Forderungen zu erfüllen. Die nötigen Anstrengungen verlangen ein ganzheitliches Den- ken und die Bereitschaft, ernsthaft an die Lösung dieser Probleme heranzugehen. Schriftliche Stellungnahme des Bundesrates vom 9. Juni 1987 Rapport écrit du Conseil fédéral du 9 juin 1987 Für einen nachhaltig erfolgreichen Pflanzenbau ist eine verstärkte landwirtschaftliche Forschung auf dem Gebiet des umweltschonenden Pflanzenschutzes notwendig. Die landwirtschaftlichen Forschungsanstalten arbeiten aller- dings bereits seit langem auf dem Gebiet des integrierten Pflanzenschutzes, der auf dem Zusammenwirken aller geeigneten Abwehrmassnahmen gegen Pflanzenschädlinge und Pflanzenkrankheiten beruht. Im integrierten Pflanzen- schutz sind vorbeugende Massnahmen, wie die Wahl wider- standsfähiger Sorten, geeignete Fruchtfolgen und richtige Saattermine wichtig. Das Studium der Epidemiologie und der Schadwirkung der wichtigen tierischen und pilzlichen Erreger ermöglicht, Bekämpfungsmassnahmen gezielt im richtigen Moment und mit angepassten Verfahren durchzu- führen. Gefördert werden an eigentlichen Bekämpfungs- massnahmen mechanische Verfahren (z. B. Bodenbearbei- tung gegen Unkräuter), biotechnische Verfahren (Schäd- lingsbekämpfung durch Fallen und durch Verwirrung mit Lockstoffen) und biologische Verfahren (neben den vom Motionär erwähnten Eiparasiten gegen Maiszünsler z. B. das Granulosevirus gegen Apfelwickler und Raubmilben als Spinnmilbenfeinde). Die Forschungsanstalten suchen dabei auch die Zusam- menarbeit mit der Industrie, vor allem bezüglich der Produk- tion und den Vertrieb. Weiter kommt der internationalen Zusammenarbeit stets grössere Bedeutung zu. So kann etwa die eigentliche Resistenzzucht heute nur noch im Rahmen langfristiger, gut koordinierter internationaler Pro- jekte erfolgsversprechend durchgeführt werden. An einem derartigen Programm auf dem Gebiet der Getreidezucht beteiligen sich die Forschungsanstalten Reckenholz und Changins seit Jahren. Bei der Zucht schorf resistenter Apfel- und Birnensorten werden sich die Forschungsanstalten Wädenswil und Changins an einem neuen internationalen Projekt beteiligen. Die Pflanzenschutzforschung in der Schweiz ist auf die im Sechsten Landwirtschaftsbericht genannten Ziele einer umweltschonenden, nachhaltigen Produktion ausgerichtet. Für eine wesentliche Intensivierung dieser Arbeiten wären allerdings zusätzliche personelle und materielle Mittel erfor- derlich. Der Bundesrat ist bereit zu prüfen, ob in dieser Richtung vermehrte Anstrengungen erforderlich sind. Schriftliche Erklärung des Bundesrates Déclaration écrite du Conseil fédéral Der Bundesrat beantragt, die Motion in ein Postulat umzu- wandeln. Ueberwiesen als Postulat - Transmis comme postulat #ST# 87.444 Motion Allenspach Arbeitszeitbewilligungsverfahren Durée du travail. Procédure d'autorisation Wortlaut der Motion vom 11. Juni 1987 Der Bundesrat wird eingeladen, die arbeitsgesetzliche Ver- waltungsrechtspflege einer grundsätzlichen Straffung und Vereinfachung zu unterziehen und das geltende Arbeitszeit- bewilligungsverfahren durch geeignetere Kontrollmassnah- men zu ersetzen. Texte de la motion du 11 juin 1987 Le Conseil fédéral est chargé de préparer une révision de la procédure afin de la rendre d'une façon générale plus claire et plus simple et de remplacer la procédure d'autorisation en vigueur concernant la durée du travail par des mesures de contrôle plus appropriées. Mitunterzeichner - Cosignataires: Aliesch, Ammann-Bern, Aregger, Basler, Bonnard, Bonny, Bremi, Cincera, Coutau, Eggly-Genève, Eng, Fischer-Hägglingen, Fischer-Sursee, Flubacher, Früh, Gautier, Giger, Graf, Houmard, Hunziker, Iten, Jeanneret, Künzi, Loretan, Lüchinger, Martignoni, Massy, Mühlemann, Müller-Scharnachtal, Müller-Meilen, Müller-Wiliberg, Nebiker, Nef, Neuenschwander, Ogi, Pfund, Rüttimann, Schwarz, Spalti, Spoerry, Steinegger, Stucky, Tschuppert, Villiger, Wanner, Weber-Schwyz, Weber Leo, Wellauer, Wyss, Zwingli (50) Schriftliche Begründung - Développement par écrit Eine neuere rechtswissenschaftliche Untersuchung kommt zum Schluss, dass sich die arbeitsgesetzliche Verwaltungs- rechtspflege durch ihr Mit- und Gegeneinander der ver- schiedenen kantonalen und bundesrechtlichen Vorschriften dem Zugriff des Rechtssuchenden verschliesst. Neben die- sem grundsätzlichen Aspekt bereiten jüngste Rechtspre- chungs- und Gesetzgebungstendenzen auf dem Gebiet der Erteilung von Arbeitszeitbewilligungen den betroffenen Unternehmen und Vollzugsbehörden ernsthafte Schwierig- keiten: Es müssen alljährlich allein vom Biga 3000 Gesuche und Bewilligungen publiziert werden, und unter Berücksichti-</w:t>
      </w:r>
    </w:p>
    <w:p>
      <w:r>
        <w:t>Schweizerisches Bundesarchiv, Digitale Amtsdruckschriften Archives fédérales suisses, Publications officielles numérisées Archivio federale svizzero, Pubblicazioni ufficiali digitali Motion Wanner Agrarforschung Motion Wanner Recherche agronomique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86.996 Numéro d'objet Numero dell'oggetto Datum 09.10.1987 - 08:00 Date Data Seite 1445-1446 Page Pagina Ref. No 20 015 765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