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86.993 vom 9. Oktober 1987</w:t>
      </w:r>
    </w:p>
    <w:p>
      <w:r>
        <w:t>Bundesverwaltung, 1987-10-09, DE</w:t>
      </w:r>
    </w:p>
    <w:p>
      <w:r>
        <w:rPr>
          <w:b/>
        </w:rPr>
        <w:t xml:space="preserve">Quelle: </w:t>
      </w:r>
      <w:r>
        <w:t>https://mcp.opencaselaw.ch/entscheid/ch_vb_86.993</w:t>
      </w:r>
    </w:p>
    <w:p>
      <w:r>
        <w:t>FR: CH_VB 86.993 du 9 octobre 1987</w:t>
      </w:r>
    </w:p>
    <w:p>
      <w:r>
        <w:t>IT: CH_VB 86.993 del 9 ottobre 1987</w:t>
      </w:r>
    </w:p>
    <w:p>
      <w:pPr>
        <w:pStyle w:val="Heading2"/>
      </w:pPr>
      <w:r>
        <w:t>Erwägungen</w:t>
      </w:r>
    </w:p>
    <w:p>
      <w:r>
        <w:rPr>
          <w:b/>
        </w:rPr>
        <w:t>E. 9</w:t>
      </w:r>
    </w:p>
    <w:p>
      <w:r>
        <w:t>octobre 1987 recherche et favoriser une production écologiquement ad- missible. Mitunterzeichner - Cosignataires: Carobbio, Gurtner, Herczog, Magnin (4) Schriftliche Begründung - Développement par écrit Unsere Umwelt leidet daran, dass sie nichts kostet. Nicht regenerierbare Güter der Natur wie Luft, Boden und Wasser können gratis beansprucht werden. Das Gewerbe und die Industrie müssen bei der Produktion für den Verbrauch dieser Güter keine nennenswerten Kosten einkalkulieren. In der Folge betreiben wir Raubbau zu Lasten der Natur. Nach Unfällen wie z. B. nach der Katastrophe von Schwei- zerhalle ist zudem die Zerstörung der Natur finanziell kaum fassbar. Selbst bei massivsten Vergiftungen der Umwelt sind somit kaum Schadenersatzzahlungen fällig. Dadurch sinkt die Motivation zur Schadensverhütung. Um uns und der Umwelt ein Ueberleben zu erleichtern, soll der Verbrauch von nicht oder kaum regenerierbaren Gütern der Natur, von Luft, Boden und Wasser etwas kosten. Der Unternehmersoll deren Kosten bei der Produktion einkalku- lieren müssen. Dadurch erhält die umweltverträglichere Pro- duktion eine Chance. Schriftliche Stellungnahme des Bundesrates vom 16. März 1987 Rapport écrit du Conseil fédéral du 16 mars 1987 Im Zusammenhang mit der Brandkatastrophe von Schwei- zerhalle vom 1. November 1986 sind dem Bundesrat zahlrei- che Motionen eingereicht worden. Sie betreffen Fragen der Information und Auskunftspflicht, die Vorschriften über umweltgefährdende Stoffe, den Katastrophenschutz, die Aufsicht des Bundes sowie Probleme der Haftpflicht und des Strafrechts. Alle diese Themen bilden zur Zeit Gegenstand eingehender Abklärungen. So haben erste Gespräche über Aufgabentei- lung und Zusammenarbeit zwischen Bund und Kantonen mit Fachstellen aller Kantone und mit Regierungsvertretern beider Basel bereits stattgefunden. Die eigentlichen Arbei- ten werden jedoch von einer Kommission zu leisten sein, die der Bundesrat demnächst einsetzen wird mit dem Auftrag, eine Störfall-Verordnung auszuarbeiten. Aus diesem Grund verfügt der Bundesrat noch nicht über die nötigen Grundla- gen, um sich zu den Anliegen der Motionen im Detail zu äussern. Er erklärt sich aber bereit, diese Anliegen zu prüfen und das Parlament laufend über die Ergebnisse zu orientie- ren. Die noch ausstehende Beantwortung von Einfachen Anfragen und Interpellationen, die ebenfalls zur Brandkata- strophe von Schweizerhalle eingereicht worden sind, wird dabei dem Bundesrat die Möglichkeit geben, über den Stand der Arbeiten zu berichten. Schriftliche Erklärung des Bundesrates Déclaration écrite du Conseil fédéral Der Bundesrat beantragt, die Motion in ein Postulat umzu- wandeln. Ueberwiesen als Postulat - Transmis comme postulat #ST# 86.142 Motion Braunschweig Technologiefolgen-Abschätzung Evaluation des risques technologiques Wortlaut der Motion vom 11. Dezember 1986 Nach der Sandoz-Katastrophe von Schweizerhalle ist die institutionelle Verwirklichung der Technologiefolgen- Abschätzung in der Schweiz noch viel dringender gewor- den. Der Bundesrat wird ersucht, die entsprechenden Organe aufgrund der Vorarbeiten zu schaffen und ihnen ihre Aufgaben und Kompetenzen zuzuweisen, einschliess- lich allfällige rechtliche Grundlagen. Technologiefolgen-Abschätzung geht wesentlich über die Umweltverträglichkeit des Artikels 9 des Umweltschutzge- setzes hinaus: Sie umfasst zusätzlich: -die Sozialverträglichkeit (Auswirkungen auf Wirtschaft- lichkeit, Gesellschaft, Arbeitswelt, demokratischer Entschei- dungsprozess, Grundrechte und grundlegende Wertesy- steme usw.); -die internationale Verträglichkeit (Auswirkungen auf die Nachbarstaaten, auf Europa, auf den Entwicklungsprozess in der Dritten Welt, auf Rüstungsspirale und militärische Drohpotentiale); -die zeitliche Verträglichkeit (Auswirkungen auf den Gestal- tungsspielraum zukünftiger Generationen, Wiederruf von Fehlentscheiden, zukünftiges Verpflichtungsniveau, z. B. bei Atomtechnologie, Gentechnik, Mikroelektronik) und - Ethik-Verträglichkeit (Verhältnismässigkeit und Grenzen des Forschens und des Auswertens). Auch wenn die Aufgabe der Technologiefolgen-Abschät- zung wissenschaftlicher Art ist, müssen die Mitwirkung des Parlaments und der Einbezug der Privatwirtschaft aus Gründen der Demokratie, der Gerechtigkeit und der Wirk- samkeit gewährleistet sein. Texte de la motion du 11 décembre 1986 Après la catastrophe Sandoz à Schweizerhalle, l'évaluation des risques technologiques en Suisse est devenue encore plus urgente. Le Conseil fédéral est chargé de créer les organes néces- saires, compte tenu des travaux préliminaires, de fixer leurs attributions et compétences, et d'édicter au besoin les bases légales appropriées. L'évaluation des risques technologiques va beaucoup plus loin que l'étude d'impact prévue à l'article 9 de la loi sur la protection de l'environnement (LPE), pour inclure: - la compatibilité avec la société: répercussions sur la pro- ductivité, la vie sociale, le monde du travail, le processus démocratique, les droits fondamentaux et les valeurs essen- tielles; -la compatibilité sur le plan international: répercussions sur les pays limitrophes, sur l'ensemble de l'Europe, sur le processus de développement dans le tiers monde, ainsi que sur la course aux armements et les menaces militaires; - la compatibilité avec l'avenir: répercussions sur la marge de maneouvre des générations futures, possibilités de corri- ger les erreurs de décision, conséquences contraignantes à long terme dans les domaines de la technologie nucléaire, de la génétique, de la microélectronique; -la compatibilité sur le plan moral: proportionnalité et limites de la recherche et du développement. Quoique l'évaluation des risques technologiques soit essen- tiellement de nature scientifique, elle exige la collaboration du Parlement et de l'économie au nom de la démocratie, de la justice et de l'efficacité. Mitunterzeichner - Cosignataires: Ammann-St. Gallen, Bäumlin, Borei, Euler, Fankhauser, Lanz, Leuenberger Moritz, Morf, Nauer, Rechsteiner, Renschier, Stappung, Wagner (13) Schriftliche Begründung - Développement par écrit Der Urheber verzichtet auf eine Begründung und wünscht eine schriftliche Antwort. Schriftliche Stellungnahme des Bundesrates vom 18. Februar 1987 Rapport écrit du Conseil fédéral du 18 février 1987 Der Bundesrat will der Technologiefolgen-Abschätzung in Zukunft noch mehr Aufmerksamkeit schenken. Mehrere der laufenden Tätigkeiten enthalten aber bereits wesentliche Teile einer Technologiefolgen-Abschätzung. Im Projekt</w:t>
      </w:r>
    </w:p>
    <w:p>
      <w:r>
        <w:t>Schweizerisches Bundesarchiv, Digitale Amtsdruckschriften Archives fédérales suisses, Publications officielles numérisées Archivio federale svizzero, Pubblicazioni ufficiali digitali Motion Fetz Geldwerte Erfassung der Luft, des Bodens und von Wasser Motion Fetz Richesse naturelles non renouvelables. Taxes d'utilisation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86.993 Numéro d'objet Numero dell'oggetto Datum 09.10.1987 - 08:00 Date Data Seite 1431-1432 Page Pagina Ref. No 20 015 752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