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86.928 vom 19. März 1987</w:t>
      </w:r>
    </w:p>
    <w:p>
      <w:r>
        <w:t>Bundesverwaltung, 1987-03-19, DE</w:t>
      </w:r>
    </w:p>
    <w:p>
      <w:r>
        <w:rPr>
          <w:b/>
        </w:rPr>
        <w:t xml:space="preserve">Quelle: </w:t>
      </w:r>
      <w:r>
        <w:t>https://mcp.opencaselaw.ch/entscheid/ch_vb_86.928</w:t>
      </w:r>
    </w:p>
    <w:p>
      <w:r>
        <w:t>FR: CH_VB 86.928 du 19 mars 1987</w:t>
      </w:r>
    </w:p>
    <w:p>
      <w:r>
        <w:t>IT: CH_VB 86.928 del 19 marzo 1987</w:t>
      </w:r>
    </w:p>
    <w:p>
      <w:pPr>
        <w:pStyle w:val="Heading2"/>
      </w:pPr>
      <w:r>
        <w:t>Erwägungen</w:t>
      </w:r>
    </w:p>
    <w:p>
      <w:r>
        <w:rPr>
          <w:b/>
        </w:rPr>
        <w:t>E. 19</w:t>
      </w:r>
    </w:p>
    <w:p>
      <w:r>
        <w:t>mars 1987 sato nonché all'inchiesta in corso nell'ambito del Consiglio d'Europa. Präsident: Herr Salvioni kann erklären, ob er von der Ant- wort des Bundesrates befriedigt ist. M. Salvioni: J'avais demandé au Conseil fédéral de prati- quer un examen statistique, comme il l'avait fait dans les années septante, afin de connaître les dimensions d'un phénomène dont on parle beaucoup mais que personne ne connaît vraiment. Le Conseil fédéral aurait la possibilité, par le biais de la Banque nationale, de la Commission fédérale des banques et des départements de justice des cantons d'avoir des données lui permettant d'apporter un profil plus précis à ce phénomène. J'ai posé cette question parce que, cette année va échoir la convention de diligence qui est actuellement en discussion au sein des différentes parties intéressées, notamment le Département des finances, la Commission fédérale des ban- ques et les banques. Pour modifier l'actuelle convention, il faut tenir compte des expériences faites, c'est-à-dire qu'il faudrait prendre en considération les dimensions de ce phénomène sous toutes ses facettes. Cela n'est pas possible actuellement, la dernière statistique remontant à 1977. Il est vrai que j'avais posé une série de questions très détaillées qui se fondaient sur la loi sur l'entraide judiciaire qui est entrée en vigueur entre-temps. Il s'agissait de connaî- tre, dans tous les détails, quel était le moyen, quel était le système, quels étaient les séquestres donnés par la justice, etc. S'il est impossible d'obtenir ces détails, si cette enquête statistique demande trop de temps et trop d'argent, le Conseil fédéral peut faire une enquête un peu plus réduite et qui donne tout de même les dimensions de ce problème. Cela serait utile pour tout le monde et servirait à enlever le caractère un peu mythologique de cette discussion, car l'on discute d'un problème que personne ne connaît exacte- ment. C'est pourquoi j'invite le Conseil fédéral à établir cette statistique, pas nécessairement dans le détail, afin que l'on connaisse l'aspect et la dimension du problème relatif à l'argent d'origine douteuse ainsi que les interventions effec- tuées par la magistrature de 1977 à ce jour. Le président: M. Salvioni n'est que partiellement satisfait de la réponse du Conseil fédéral. #ST# 86.952 Postulat Eisenring Gegenseitige Amtshilfe. OECD-Konventionsentwurf Entraide administrative en matière fiscale. Projet de convention de l'OCDE Wortlaut des Postulates vom 10. Oktober 1986 Der Bundesrat wird eingeladen, nicht nur auf die Unter- zeichnung der Konvention der OECD (bzw. des Europarates) zur gegenseitigen Amtshilfe in Steuerfragen zu verzichten, sondern bei der Verabschiedung dieser Konvention infolge ihrer schwerwiegenden Rückwirkungen auf die Schweiz von dem auch unserem Land zustehenden Veto-Recht Gebrauch zu machen. In diesem Sinne wird der Bundesrat ersucht, nicht allein die möglichen Auswirkungen dieser Konvention auf unser internes Recht zu würdigen. Der Bun- desrat soll darüber hinaus gleichzeitig auch der Tatsache Rechnung tragen, dass unsere Wirtschaft mit der internatio- nalen Wirtschaft eng verzahnt ist und daher ausländische Gesetzgebungen und Fiskalpraxen, die aufgrund der OECD- Konvention zustande kommen würden, indirekt in hoheitli- che schweizerische Rechte und Interessen einwirken. Texte du postulat du 10 octobre 1986 Le Conseil fédéral est invité non seulement à renoncer à signer la Convention de l'OCDE (et, partant, du Conseil de l'Europe) sur l'entraide administrative en matière fiscale, mais encore à user du droit de veto dont dispose également notre pays pour s'opposer à l'adoption de cette convention, en raison des graves répercussions qu'elle aurait en Suisse. Dans cette affaire, le Conseil fédéral ne doit pas seulement prendre en considération les effets que pourrait exercer cette convention sur notre droit interne. Il doit, en outre et du même coup, tenir compte du fait que notre économie étant étroitement dépendante de l'économie mondiale, des législations et pratiques fiscales étrangères qui seraient établies en vertu de ladite convention de l'OCDE porteraient indirectement atteinte aux droits et aux intérêts souverains de la Suisse. Mitzunterzeichner - Cosignataires: Basler, Blocher, Feigenwinter, Mühlemann, Stucky (5) Schriftliche Begründung - Développement par écrit Der Postulant verzichtet auf eine Begründung und wünscht eine schriftliche Antwort. Schriftliche Stellungnahme des Bundesrates vom 26. Novembre 1986 Rapport écrit du Conseil fédéral du 26 novembre 1986 1. Der Bundesrat hatte schon verschiedentlich Gelegenheit, zur multilateralen Konvention über gegenseitige Verwal- tungshilfe in Steuersachen Stellung zu nehmen. Er hat dabei klargestellt, dass die Schweiz dieses Abkommen ein- deutig ablehnt und ihm nicht beitreten werde. Auch die schweizerischen Delegationen in Europarat und OECD haben während der Ausarbeitung der Konvention keinen Zweifel an der schweizerischen Haltung betreffend den Kon- ventionsinhalt gelassen; in beiden Organisationen setzte sich jedoch die grosse Mehrheit der Mitgliedstaaten über die schweizerische Haltung hinweg. Der Bundesrat teilt die Bedenken weiter Wirtschaftskreise in der Schweiz über die wirtschafts- und fiskalpolitische Grundausrichtung der Kon- vention. 2. Sowohl im Europarat als auch in der OECD wird die Konvention durch Konsens zur Unterzeichnung freigege- ben. Im Europarat findet jedoch vorgängig eine Abstim- mung über den Inhalt der Konvention statt, bei der die Schweiz in Konsequenz zu ihrer bisherigen Haltung nein stimmen wird. Damit das Geschäft überhaupt weiterbehan- delt wird, müssen 2/3 aller Europaratsmitglieder dem Kon- ventionsinhalt zustimmen. Somit kommt jedem einzelnen Land eine ganz besondere Verantwortung zu. 3. Wenngleich sich die Schweiz von Anfang an gegen eine derart konzipierte Verwaltungszusammenarbeit in Steuersa- chen gewandt hat, ist der Bundesrat nicht überzeugt, dass der schweizerischen Wirtschaft dadurch zusätzliche indi- rekte Nachteile entstünden, die über die in der Praxis schon bestehenden Auswirkungen der zwischenstaatlichen Amts- hilfe aufgrund von Doppelbesteuerungsabkommen oder der EG-Amtshilferichtlinie hinausgehen. 4. Der Einsatz des Vetos in Organisationen, die - wie Euro- parat und OECD - für die Schweiz von grösster Bedeutung sind, ist ein Schritt von ausserordentlicher Tragweite und lässt sich nur rechtfertigen, wenn für die Schweiz absolut erstrangige Interessen gefährdet sind. Zudem gilt es, diese Interessen gegen die Konsequenzen abzuwägen, die eine Blockierung der Zusammenarbeit kooperationswilliger Staaten sowohl unmittelbar als auch mittelbar zur Folge hätte. 5. Der Gebrauch des Vetorechts zur Blockierung eines Tex- tes, der zwar wesentlichen Grundsätzen des internen schweizerischen Rechts und unserer Konzeption von inter- nationaler Zusammenarbeit in Steuersachen widerspricht, dem die Schweiz aber nicht beizutreten gedenkt, wäre</w:t>
      </w:r>
    </w:p>
    <w:p>
      <w:r>
        <w:t>Schweizerisches Bundesarchiv, Digitale Amtsdruckschriften Archives fédérales suisses, Publications officielles numérisées Archivio federale svizzero, Pubblicazioni ufficiali digitali Interpellation Salvioni Entgegennahme von Geldern zweifelhafter Herkunft Interpellation Salvioni Fonds d'origine douteuse. Recyclage Interpellanza Salvioni Fondi patrimoniali di origine criminosa. Riciclaggio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15 Séance Seduta Geschäftsnummer 86.928 Numéro d'objet Numero dell'oggetto Datum 19.03.1987 - 08:00 Date Data Seite 427-430 Page Pagina Ref. No</w:t>
      </w:r>
    </w:p>
    <w:p>
      <w:r>
        <w:rPr>
          <w:b/>
        </w:rPr>
        <w:t>E. 20</w:t>
      </w:r>
    </w:p>
    <w:p>
      <w:r>
        <w:t>015 209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