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86.916 vom 18. Dezember 1987</w:t>
      </w:r>
    </w:p>
    <w:p>
      <w:r>
        <w:t>Bundesverwaltung, 1987-12-18, DE</w:t>
      </w:r>
    </w:p>
    <w:p>
      <w:r>
        <w:rPr>
          <w:b/>
        </w:rPr>
        <w:t xml:space="preserve">Quelle: </w:t>
      </w:r>
      <w:r>
        <w:t>https://mcp.opencaselaw.ch/entscheid/ch_vb_86.916</w:t>
      </w:r>
    </w:p>
    <w:p>
      <w:r>
        <w:t>FR: CH_VB 86.916 du 18 décembre 1987</w:t>
      </w:r>
    </w:p>
    <w:p>
      <w:r>
        <w:t>IT: CH_VB 86.916 del 18 dicembre 1987</w:t>
      </w:r>
    </w:p>
    <w:p>
      <w:pPr>
        <w:pStyle w:val="Heading2"/>
      </w:pPr>
      <w:r>
        <w:t>Erwägungen</w:t>
      </w:r>
    </w:p>
    <w:p>
      <w:r>
        <w:rPr>
          <w:b/>
        </w:rPr>
        <w:t>E. 18</w:t>
      </w:r>
    </w:p>
    <w:p>
      <w:r>
        <w:t>décembre 1987 c. Absinken des AHV-Fonds auf Null vor dem Jahre 2020? 2. Wenn der Bundesrat die obigen Fragen verneint: a. Hält der Bundesrat die angenommenen wirtschaftlichen Randdaten für plausibel? Wenn nein, von welchen Werten geht er aus? b. Wenn der Bundesrat an der Berechnungsweise zweifelt, ist er dann bereit, das verwendete Rechnungsmodell von seinen Experten überprüfen zu lassen und allfällige Kritiken vorzubringen und zu begründen? c. Gibt es andere Kritiken an der erwähnten Studie? 3. Welche Belastungen erwachsen dem Bundeshaushalt aus den zusätzlichen Ausgaben der AHV? 4. Wenn der Bundesrat die Frage unter Punkt 1 bejaht: Welche Massnahmen gedenkt er wann zu ergreifen? Texte de l'interpellation du 8 octobre 1987 D'une étude effectuée à la demande du groupe Adl/PEP, il ressort - en admettant des données économiques plausi- bles - que l'AVS se heurtera à des problèmes financiers considérables dans les prochaines décennies. Si l'on se base sur un taux d'inflation de 2 pour cent à partir de 1988 (en 1986: 0,8 pour cent, en 1987: 1,5 pour cent) et sur une augmentation du revenu réel de 1,5 pour cent à partirde 1988 (en 1986: 3 pourcent, en 1987:1,5 pourcent), l'étude prévoit que l'AVS connaîtra un résultat d'exploitation négatif dès 1994, un résultat financier négatif dès 2004 et que le fonds sera épuisé en 2014. C'est pourquoi nous demandons au Conseil fédéral de répondre aux questions suivantes: 1. Le Gouvernement peut-il confirmer que, si la législation n'est pas modifiée et si l'on admet des données plausibles sur le développement économique, on aboutira aux résul- tats suivants: a. résultat d'exploitation de l'AVS négatif avant l'an 2000? b. résultat financier négatif avant 2010? c. fonds de l'AVS épuisé avant 2020? 2. Si le Conseil fédéral répond par la négative aux questions ci-dessus: a. Estime-t-il que les données économiques admises sont plausibles? Si non, sur quels chiffres se base-t-il? b. Si le Conseil fédéral met en doute le mode de calcul utilisé, est-il prêt à le faire contrôler par ses experts et à émettre, le cas échéant, des critiques fondées? 3. Quelles charges résultant des dépenses supplémentaires de l'AVS les finances fédérales doivent-elles supporter? 4. Si le Conseil fédéral répond par l'affirmative aux ques- tions du point 1 : quelles mesures envisage-t-il de prendre et à quelle date? Sprecherin - Porte-parole: Weber Monika Schriftliche Begründung - Développement par écrit Die Urheber verzichten auf eine Begründung und wünschen eine schriftliche Antwort. Schriftliche Stellungnahme des Bundesrates vom 7. Dezember 1987 Rapport écrit du Conseil fédéral du 7 décembre 1987 1983 hat die LdU/EVP-Fraktion ein Postulat in gleicher Sache eingereicht. Dabei wurde ein umfassendes Spektrum von Fragen zur mittel- und langfristigen Finanzierung der AHV aufgeworfen. Um den berechtigten Anliegen gerecht zu werden, hat der Bundesrat ein externes Forschungsteam bestehend aus den Professoren Dr. H. Bühlmann, Dr. M. Hauser, Dr. H. Schneider und Dr. P. Zweifel mit einem Gut- achten «Perspektiven der Sozialen Sicherheit» beauftragt. Der Forschungsbericht wurde 1985 abgeschlossen und dem Parlament zugeleitet. Ein Schwerpunkt der Arbeit lag auf der Ueberprüfung der Auswirkungen von Veränderungen der volkswirtschaftlichen Rahmenbedingungen auf den Finanz- haushalt der AHV. Die Ergebnisse des Gutachtens bestäti- gen die in Punkt 1 der Interpellation festgehaltenen Zusam- menhänge. Zu der Belastung des Bundeshaushalts ist festzuhalten, dass sich der Beitrag der öffentlichen Hand an die AHV zur Zeit auf 20 Prozent der AHV-Ausgaben beläuft, wobei der Bund gemäss Voranschlag 198816 Prozent oder 2,6 Mil- liarden Franken trägt, die Kantone 4 Prozent. Im Zuge der Verwirklichung der Aufgabenteilung Bund und Kantone ist vorgesehen, dass der Beitrag des Bundes schrittweise auf</w:t>
      </w:r>
    </w:p>
    <w:p>
      <w:r>
        <w:rPr>
          <w:b/>
        </w:rPr>
        <w:t>E. 20</w:t>
      </w:r>
    </w:p>
    <w:p>
      <w:r>
        <w:t>016 012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