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86.912 vom 19. Dezember 1986</w:t>
      </w:r>
    </w:p>
    <w:p>
      <w:r>
        <w:t>Bundesverwaltung, 1986-12-19, DE</w:t>
      </w:r>
    </w:p>
    <w:p>
      <w:r>
        <w:rPr>
          <w:b/>
        </w:rPr>
        <w:t xml:space="preserve">Quelle: </w:t>
      </w:r>
      <w:r>
        <w:t>https://mcp.opencaselaw.ch/entscheid/ch_vb_86.912</w:t>
      </w:r>
    </w:p>
    <w:p>
      <w:r>
        <w:t>FR: CH_VB 86.912 du 19 décembre 1986</w:t>
      </w:r>
    </w:p>
    <w:p>
      <w:r>
        <w:t>IT: CH_VB 86.912 del 19 dicembre 1986</w:t>
      </w:r>
    </w:p>
    <w:p>
      <w:pPr>
        <w:pStyle w:val="Heading2"/>
      </w:pPr>
      <w:r>
        <w:t>Volltext</w:t>
      </w:r>
    </w:p>
    <w:p>
      <w:r>
        <w:t>Postulat Pitteloud 522 N 20 mars 1987 Erweiterung der bestehenden Gesetze zu einem eigentli- chen Chemikaliengesetz sinnvoll wäre, bestehen doch gerade auch zwischen den Vorschriften im Lebensmittelbe- reich und dem eigentlichen Giftgesetz gravierende Lücken. Texte du postulat du 19 décembre 1986 Le Conseil fédéral est prié de soumettre au Parlement un projet de révision de la loi sur les toxiques tendant à éliminer les lacunes apparues après l'incendie de l'entrepôt Schwei- zerhalle de Sandoz et instituant en particulier l'obligation d'effectuer une étude d'impact concernant les substances dangereuses pour l'environnement qui sont produites, entreposées ou transportées en transit sur territoire suisse. Il examinera à ce propos l'opportunité de compléter la législation existante par une loi sur les produits chimiques, vu les graves lacunes existant entre les dispositions sur les denrées alimentaires et celles de la loi sur les toxiques. Sprecher- Porte-parole: Günter Schriftliche Begründung - Développement par écrit Die LdU/EVP-Fraktion hat vor der Wintersession in Pratteln in einem Hearing mit dem Kantonschemiker festgestellt, dass auch bei den kantonalen Stellen ein eigentliches Che- mikaliengesetz gewünscht wird. Schriftliche Erklärung des Bundesrates vom 2. März 1987 Déclaration écrite du Conseil fédéral du 2 mars 1987 Der Bundesrat ist bereit, das Postulat entgegenzunehmen. Ueberwiesen - Transmis #ST# 86.912 Postulat Pitteloud Prenatale Vorsorgeuntersuchungen. Kostenübernahme durch die IV Examens prénataux de dépistage des anomalies génétiques. Prise en charge des frais par ('assurance-invalidité Wortlaut des Postulates vom 6. Oktober 1986 Obwohl Erbkrankheiten einzeln selten auftreten, ist auf- grund ihrer grossen Zahl eines von hundert Neugeborenen von einer solchen Krankheit betroffen; durch chromoso- male Veränderung bedingte Krankheiten treffen eines von zweihundert und Geburtsgebrechen eines von vierzig. Ins- gesamt leidet ein Kind von ungefähr 25 unter einer Familien- krankheit. Glücklicherweise sind in den letzten Jahren in der Schwangerschaftskontrolle und in der Erkennung von Ano- malien bei den Ungeborenen grosse Anstrengungen unter- nommen worden. Diese Anstrengungen verdienen Unter- stützung. Viel schwerwiegender als die materielle Bela- stung, die der IV durch ein behindertes Kind oder eine behinderte Person entstehen - sie kann sehr hoch sein -, sind nämlich die Schwierigkeiten und die menschlichen Dramen, welche die Geburt eines körperlich- oder geistigbe- hinderten Kindes zur Folge hat. Als Methoden zur Erkennung von Krankheiten bei Ungebo- renen sind namentlich die Untersuchung der Amnionf lüssig- keit und die Entnahme von Proben aus den Chorionzotten zu nennen, die auf ärztliche Anweisung durchgeführt wer- den und eine Diagnose über die körperliche und geistige Unversehrtheit des ungeborenen Kindes ermöglichen. Aller- dings sind diese Untersuchungen verhältnismässig teuer. Sie kosten rund 800 Franken. Diese Summe, die im Ver- gleich zu den Kosten, die eine behinderte Person verur- sacht, nicht sehr hoch ist, kann ein nicht zu vernachlässi- gender Faktor darstellen, zukünftige Eltern von solchen Untersuchungen abzuhalten, vor allem dann, wenn sie die Kosten allein tragen müssen. Der Anteil der Kosten, den die Krankenkassen übernehmen, schwankt von Kanton zu Kanton, von Kasse zu Kasse oder von beratendem Arzt zu beratendem Arzt beträchtlich. Darum bitten wir den Bundesrat, prüfen zu lassen, ob nicht die IV diese Untersuchungskosten übernehmen könnte, da sie ja am meisten davon profitieren würden. Texte du postulat du 6 octobre 1986 Individuellement rares, les maladies héréditaires, par leur grand nombre, touchent un nouveau-né sur cent, les mala- dies chromosomiques un sur deux cents et les malforma- tions congénitales un sur quarante. Ensemble, ces maladies familiales touchent un enfant sur 25 environ. Fort heureuse- ment des pas importants ont été accomplis ces dernières années en matière de surveillance de la grossesse et de dépistage des anomalies chez un enfant à naître et ces efforts doivent être soutenus. En effet, bien plus que le coût matériel découlant de la prise en charge par l'Ai de l'exis- tence d'un enfant ou d'une personne handicapée (qui peut être chiffré) il faut considérer les difficultés et les drames humains qu'entraîné la naissance d'un enfant souffrant d'un handicap physique ou mental. Parmi les méthodes techniques et analytiques de diagnostic prénatal, on peut citer en particulier les analyses du liquide amniotique et le prélèvement des villosités choriales (PVC) qui, pratiquées sur indications médicales, donnent la possi- bilité de poser un diagnostic sur l'intégrité physique et mentale de l'enfant à naître. Toutefois, ces examens repré- sentent un coût relativement important se situant aux alen- tours de 800 francs. Cette somme, peu élevée au regard des coûts entraînés par la prise en charge d'une personne handicapée, peut comporter un aspect dissuasif non négli- geable s'il est à la seule charge des futurs parents concernés. La prise en charge par les caisses-maladies de ces coûts diffèrent considérablement d'un canton à l'autre, d'une caisse à l'autre, voire d'un médecin conseil à l'autre. Le Conseil fédéral est donc prié de faire étudier la prise en charge par l'assurance-invalidité des coûts de ces examens, cette assurance en étant, de fait, la principale bénéficiaire. Mitunterzeichner- Cosignataires: Bäumlin, Bircher, Borei, Braunschweig, Carobbio, Christinat, Clivaz, Deneys, Gloor, Hubacher, Jaggi, Leuenberger-Solothurn, Longet, Meyer- Bern, Nauer, Neukomm, Reimann, Robbiani, Ruffy, Stap- pung, Uchtenhagen (21) Schriftliche Begründung - Développement par écrit L'auteur renonce à développer son intervention mais demande une réponse écrite. Schriftliche Erklärung des Bundesrates Déclaration écrite du Conseil fédéral Le Conseil fédéral est prêt à accepter le postulat. Ueberwiesen - Transmis</w:t>
      </w:r>
    </w:p>
    <w:p>
      <w:r>
        <w:t>Schweizerisches Bundesarchiv, Digitale Amtsdruckschriften Archives fédérales suisses, Publications officielles numérisées Archivio federale svizzero, Pubblicazioni ufficiali digitali Postulat Pitteloud Prenatale Vorsorgeuntersuchungen. Kostenübernahme durch die IV Postulat Pitteloud Examens prénataux de dépistage des anomalies génétiques. Prise en charge des frais par l'assurance-invalidité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86.912 Numéro d'objet Numero dell'oggetto Datum 20.03.1987 - 08:00 Date Data Seite 522-522 Page Pagina Ref. No 20 015 266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