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86.811 vom 19. März 1987</w:t>
      </w:r>
    </w:p>
    <w:p>
      <w:r>
        <w:t>Bundesverwaltung, 1987-03-19, DE</w:t>
      </w:r>
    </w:p>
    <w:p>
      <w:r>
        <w:rPr>
          <w:b/>
        </w:rPr>
        <w:t xml:space="preserve">Quelle: </w:t>
      </w:r>
      <w:r>
        <w:t>https://mcp.opencaselaw.ch/entscheid/ch_vb_86.811</w:t>
      </w:r>
    </w:p>
    <w:p>
      <w:r>
        <w:t>FR: CH_VB 86.811 du 19 mars 1987</w:t>
      </w:r>
    </w:p>
    <w:p>
      <w:r>
        <w:t>IT: CH_VB 86.811 del 19 marzo 1987</w:t>
      </w:r>
    </w:p>
    <w:p>
      <w:pPr>
        <w:pStyle w:val="Heading2"/>
      </w:pPr>
      <w:r>
        <w:t>Erwägungen</w:t>
      </w:r>
    </w:p>
    <w:p>
      <w:r>
        <w:rPr>
          <w:b/>
        </w:rPr>
        <w:t>E. 19</w:t>
      </w:r>
    </w:p>
    <w:p>
      <w:r>
        <w:t>mars 1987 l'intermédiaire de son ambassade à Washington, de bloquer à titre provisoire les comptes ouverts au Crédit suisse de Genève par le lieutenant-colonel North, ancien membre du Conseil de sécurité. Par la suite, la banque s'est déclarée d'elle-même prête à bloquer provisoirement ces comptes jusqu'à ce qu'une demande d'entraide judiciaire formelle soit introduite. L'Office fédéral de la police a considéré que la demande d'entraide judiciaire adressée le 8 décembre par les USA ne permettait pas d'ordonner des mesures provisoires au sens de l'article 18 de la loi fédérale sur l'entraide internationale en matière pénale (EIMP) car il n'était pas possible de conclure à un acte punissable d'après le droit suisse à la lecture de l'exposé des faits (exigence de la double punissa- bilité). Le 15 décembre, une nouvelle demande a été présentée en bonne et due forme. Le jour même, les comptes mentionnés dans celle-ci ont été bloqués pour un mois. La procédure ordinaire pouvait être ouverte le 23 décembre, après que quelques exigences formelles supplémentaires eurent été remplies. Depuis lors, la procédure suit son cours. Le blocage provi- soire des comptes a été confirmé. Les dispositions de l'Of- fice fédéral de la police ayant été frappées d'opposition, cet office aura à rendre une décision susceptible de recours au Tribunal fédéral. Les enquêtes menées par le Ministère public n'ont pas démontré que le matériel de guerre américain avait transité par la Suisse. 2. La présente affaire ne pose pas de problème de principe relatif à la politique extérieure. La Suisse a rempli ses obligations internationales (entraide judiciaire). 3. La Suisse accorde l'entraide judiciaire internationale lors- que cela est nécessaire pour l'éclaircissement d'activités criminelles et que les exigences des accords internationaux ou de nos lois sont remplies. Ainsi une banque peut être obligée de donner des renseignements concernant ses clients. Elles doivent donc connaître l'identité de leur co-contrac- tant afin de pouvoir donner les renseignements nécessaires en cas de procédure ou d'entraide judiciaire. Lorsque les banques savent ou sont censées savoir que leur co-contrac- tant n'est pas l'ayant droit économique, elles doivent aussi connaître l'identité de ce dernier. Le Département fédéral de justice et police a ouvert une procédure de consultation auprès des cantons, des partis politiques et des organisations intéressées au sujet d'une nouvelle disposition du Code pénal relative au blanchissage de l'argent sale. Les résultats de cette enquête seront exami- nés dans le cadre de la révision des infractions contre le patrimoine. Le Conseil fédéral estime que ces mesures sont suffisantes. Präsident: Herr Borei erklärt sich von der Antwort des Bundesrates befriedigt. #ST# 85.110 Motion Oehen Kantonale Steuerhoheit Souveraineté fiscale des cantons Wortlaut der Motion vom 20. Dezember 1985 Nach seinen eigenen Aussagen steht fest, «dass der Bun- desrat natürlich vollen Respekt vor der Souveränität der Kantone hat, ein solches Begehren (zur Kündigung des unhaltbar nachteilig gewordenen Grenzgängerabkommens von 1935) zweifellos prüfen und auch zweifellos weiterleiten wird». (Amtl. Bull. 1985 N 1044). Nachdem die betroffenen Grenzkantone seit Jahren ihren Willen bekundeten, von dem ihnen seit 1939 staatsvertraglich zustehenden Recht zur Arbeitsortbesteuerung der französischen Grenzgänger Gebrauch zu machen, haben sie im August 1985 ihre for- melle Kündigung des Besteuerungsverzichtsabkommens von 1935 ausgesprochen und den Bundesrat auch mit Schreiben vom 13. September um zeitige Notifizierung der französischen Behörden gebeten. Der Bundesrat wird demzufolge ersucht, 1. den Kantonen bei der Ausübung ihrer verfassungsmässig garantierten Rechte (speziell Art. 3 und 9 BV) auch gegen- über Nachbarstaaten nach Kräften beizustehen; 2. den Interessen und dem Recht der betroffenen Grenzkan- tone zur Wahrung und Nutzung ihrer vollen Fiskalhoheit bezüglich der französischen Grenzgänger schnellstmöglich zum Durchbruch zu verhelfen, gemäss Artikel 17 Absatz 1 des schweizerisch-französischen Doppelbesteuerungsab- kommens von 1966/69 (DBA), und alles zu unterlassen, was der Verwirklichung dieses Ziels entgegenwirken könnte; 3. die betroffenen Grenzkantone zulasten der Bundeskasse für den Steuerausfall zu entschädigen, den sie seit dem 1. Januar 1983 als Folge mangelhafter Verhandlungsleistun- gen eidgenössischer Unterhändler erlitten haben; und 4. zur Vermeidung weiterer Steuerausfälle (Inbegriffen betreffend die direkte Bundessteuer) sowie zur Vermeidung neuer administrativer Belastungen und Informationspflich- ten schweizerischer Arbeitgeber zugunsten des französi- schen Fiskus, zumindest solange von einer Inkraftsetzung des Grenzgängerabkommens vom 11. April 1983 abzuse- hen, als nicht alle darin erwähnten Grenzkantone dasselbe verfassungskonform vollzogen und die eidgenössischen Räte die entsprechenden Gesetzes- und DBA-Bestimmun- gen (insbesondere Art. 17 Abs. 4) angepasst haben werden. Texte de la motion du 20 décembre 1985 Le Conseil fédéral a affirmé qu'il entend respecter pleine- ment la souveraineté des cantons et qu'il examinera et transmettra la requête demandant la dénonciation de l'ac- cord de 1935 sur les frontaliers, dont les désavantages sont devenus insupportables (Bull. off. 1985 N 1044). Les cantons limitrophes touchés proclamaient depuis des années leur volonté de faire usage de leur droit, en vertu d'un traité datant de 1939, d'imposer les frontaliers français à la source. En août 1985, ils ont dénoncé formellement l'accord de 1935 par lequel ils renonçaient à une telle taxation. Enfin, le 13 septembre dernier, ils ont prié par lettre le Conseil fédéral de notifier à temps cette décision aux autorités françaises. En conséquence, le Conseil fédéral est chargé 1. d'appuyer les cantons dans l'exercice de leurs droits garantis par la constitution (art. 3 et 9 en particulier), notam- ment à l'égard des pays voisins; 2. de promouvoir les intérêts et les droits des cantons limi- trophes touchés, notamment en ce qui concerne leur pleine souveraineté fiscale à l'égard des frontaliers français, afin qu'une solution soit trouvée le plus vite possible, conformé- ment à l'article 17, paragraphe 1, de l'accord de double imposition de 1966/69 entre la France et la Suisse, et simul- tanément d'éviter tout ce qui peut entraver la réalisation de cet objectif; 3. de dédommager aux frais de la caisse fédérale les can- tons limitrophes des pertes fiscales subies depuis le 1er jan- vier 1983 par suite de la mauvaise qualité des négociations menées par les autorités fédérales; 4. de renoncer à mettre en vigueur l'accord du 11 avril 1983 sur les frontaliers, au moins tant que tous les cantons limitrophes qui sont parties à cet accord ne l'appliquent pas conformément à la constitution et que les Chambres fédé- rales n'ont pas adapté les dispositions pertinentes de la législation et de l'accord de double imposition (en particu- lier l'art. 17, paragraphe 4), tout cela dans le but d'éviter de nouvelles pertes fiscales pour les cantons (y compris l'impôt fédéral direct) et de nouvelles charges administratives pour les employeurs (en particulier leur obligations d'informer le fisc français).</w:t>
      </w:r>
    </w:p>
    <w:p>
      <w:r>
        <w:t>Schweizerisches Bundesarchiv, Digitale Amtsdruckschriften Archives fédérales suisses, Publications officielles numérisées Archivio federale svizzero, Pubblicazioni ufficiali digitali Interpellation Borel Schweizer Banken und "Irangate" Interpellation Borel Banques suisses et "Irangate"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15 Séance Seduta Geschäftsnummer 86.811 Numéro d'objet Numero dell'oggetto Datum 19.03.1987 - 08:00 Date Data Seite 433-434 Page Pagina Ref. No</w:t>
      </w:r>
    </w:p>
    <w:p>
      <w:r>
        <w:rPr>
          <w:b/>
        </w:rPr>
        <w:t>E. 20</w:t>
      </w:r>
    </w:p>
    <w:p>
      <w:r>
        <w:t>015 211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