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86.597 vom 19. Dezember 1986</w:t>
      </w:r>
    </w:p>
    <w:p>
      <w:r>
        <w:t>Bundesverwaltung, 1986-12-19, DE</w:t>
      </w:r>
    </w:p>
    <w:p>
      <w:r>
        <w:rPr>
          <w:b/>
        </w:rPr>
        <w:t xml:space="preserve">Quelle: </w:t>
      </w:r>
      <w:r>
        <w:t>https://mcp.opencaselaw.ch/entscheid/ch_vb_86.597</w:t>
      </w:r>
    </w:p>
    <w:p>
      <w:r>
        <w:t>FR: CH_VB 86.597 du 19 décembre 1986</w:t>
      </w:r>
    </w:p>
    <w:p>
      <w:r>
        <w:t>IT: CH_VB 86.597 del 19 dicembre 1986</w:t>
      </w:r>
    </w:p>
    <w:p>
      <w:pPr>
        <w:pStyle w:val="Heading2"/>
      </w:pPr>
      <w:r>
        <w:t>Erwägungen</w:t>
      </w:r>
    </w:p>
    <w:p>
      <w:r>
        <w:rPr>
          <w:b/>
        </w:rPr>
        <w:t>E. 19</w:t>
      </w:r>
    </w:p>
    <w:p>
      <w:r>
        <w:t>Dezember 1986 2035 Motion Schmidhalter Ruch-Zuchwil, Ruckstuhl, Steinegger, Wellauer, Wyss, Zieg- ler (26) Schriftliche Begründung - Développement par écrit Das Konzept «Bahn 2000» ist eine beachtliche Leistung, die von den SBB verwirklicht werden soll. Allerdings braucht auch dieses noch eine Verbesserung im Sinne einer Ergän- zung, damit nicht nur die grossen Mittellandstrecken Nutz- niesser dieses Ausbaues werden. Das Konzept wird aber von vielen Seiten kritisiert, weil es den internationalen Verkehr stark, wenn nicht ganz, vernachlässigt. Dabei hat der grenz- überschreitende Verkehr bis vor kurzem noch einen grossen Teil der Personenverkehrseinnahmen der SBB und in einem noch vermehrteren Masse beim Güterverkehr gebracht. Wollen wir uns auf diesem Gebiet nicht abkapseln und vollständig übergehen und umfahren lassen, so müssen wir hier und heute parallel zur «Bahn 2000 national» auch die «Bahn 2000 international» verwirklichen. Das schweizeri- sche Hauptstreckenbahnnetz im europäischen Nord-Süd- austausch besteht aus den drei Linien: - Simplonlinie - Bern-Lötschberglinie und - Basel-Gotthard-Chiassolinie. Im vorgeschlagenen Konzept «Bahn 2000» ist für die euro- päischen Nord-Südtransversalen nur der Ausbau der Lötschberglinie integriert. Ich stelle daher den Antrag, dass das Konzept «Bahn 2000» mit einem Konzept «Bahn 2000 international» überlagert wird. Die Hauptaufgaben dieses Konzeptes «Bahn 2000 interna- tional» sind meiner Auffassung nach: 1. Die Entflechtung der sich kreuzenden Systeme Die Entflechtung der beiden sich kreuzenden Systeme stark belasteter Schienenstränge und daher weitgehende, unab- hängige Führung der Verkehrsströme West-Ost und Nord- Süd zwischen dem Jura und den Alpen ist sofort an die Hand zu nehmen. 2. Aufwertung und Ausbau der Zufahrtslinien zu den beste- henden und zukünftigen Alpendurchstichen Der Ausbau der Zufahrtslinien zum Simplon und Gotthard muss gleichzeitig mit der Realisierung «Bahn 2000» voran- getrieben werden. Diese Zufahrtslinien müssen eine weitge- hend direkte Verbindung Nord-Süd ermöglichen. Für den Reiseverkehr sollten die grösseren Agglomerationen ange- fahren werden. Der Einsatz von eigenen Hochleistungs- schnellzügen, bestehend aus der neuen Lokomotive «Bahn 2000» und weiterentwickelten Einheitswagen, ist an- zustreben. Neben der neuen Fahrzeugtechnologie sind aber auch bau- liche Massnahmen zur Erhöhung der Fahrgeschwindigkeit an diesen internationalen Linien unbedingt notwendig. Ich möchte auf den Aufsatz von Dr. Rudolf Breimeier «pragmati- sche Schritte auf dem Wege zu kürzeren Reisezeiten im Schienen- und Personenverkehr» hinweisen. Abhilfe kann geschaffen werden, indem man getrennte Gleispaare für den langsamen Güter- und den schnellen Personenverkehr anordnet. Teilweise können die Ueberholungsgeleise dazu gute Dienste leisten, indem sie als Durchfahrtsgeleise für Güterzüge bis auf die vollständige Bogenlänge verlängert werden. Der Verzicht auf den Mischbetrieb langsamer und schneller Züge erlaubt, dass man die für Güterzüge vielfach auf 100 mm beschränkte Ueberhöhung im Gleispaar für den schnellen Personenverkehr anheben kann. Die Wahrung des Fahrkomfortes bei hohen Fahrgeschwindigkeiten in Gleisbogen kann zusätzlich auch über eine Wagen-Kasten- steuerung, die eine servogesteuerte Querneigung des Wagenkastens gegenüber dem Drehgestell erlaubt, erreicht werden. Damit für die Güterzüge eine durchgehende Einzeltraktion ohne Beistellen von Vorspann- oder Zwischenlokomotiven oder die Aufteilung der Züge in Teillasten garantiert werden kann, ist die maximale Steigung von 10 bis 12 Promille nicht zu übersteigen. Um eine maximale Verdichtung der Zugfolge zu erhalten, sind die Sicherheitsanlagen und Blocksysteme auszubauen. Bei bestimmten Teilstrecken wird man um einen Neubau in einer neuen Linienführung nicht herumkommen. 3. Kombinierter Verkehr Der kombinierte Verkehr besteht aus dem Bahntransport von Grosscontainern und Huckepack-Verkehr. Der Huckepack-Verkehr ist im Konzept «Bahn 2000» nur für die Gotthardstrecke vorgesehen. Im Konzept «Bahn 2000 in- ternational» ist dieser auch auf die Lötschberg- und Sim- plonlinie auszudehnen. Die Investitionsbeiträge und die als gemeinwirtschaftliche Leistungen beigesteuerten Betriebs- beiträge sind über das Treibstoffzollgesetz zu finanzieren. Der Nord-Südstrassenverkehr hat sich in der Schweiz zwi- schen 1970 und 1983 auf 0,8 Millionen Tonnen verachtfacht. Vom gesamten Zuwachs der europäischen Strassentrans- porte Nord-Süd von 21,6 Millionen Tonnen entfallen jedoch nur gerade 3,5 Prozent auf die Schweiz. Dies, weil bei uns das Höchstgewicht von 28 Tonnen vorgeschrieben ist und es die Camionneure vorziehen, Mailand mit ihren 38-Ton- nern über den Brenner anzufahren, und dabei einen 240 km langen Umweg in Kauf nehmen. Der Lastwagentransitverkehr sollte gezwungen werden, das Dieselöl zu verzollen und die Gebühren für den kombinier- ten Verkehr derart zu gestalten, dass ein grosser Teil dieser 0,8 Millionen Tonnen auf der Bahn abgewickelt wird. 4. Anpassung der wichtigsten Schweizer Linien an «Euro- rail 2000» a. Simplonlinie Laut Konzept «Bahn 2000» ist der Ausbau der bestehenden Strecken gemäss heutigem Planungsstand im Anhang 6 festgehalten. Dieser Planungsstand wird relativiert mit der Bemerkung: «Mit der Weiterbearbeitung des Konzeptes können sich Abstriche, Ergänzungen oder Verschiebungen bei den baulichen Massnahmen ergeben.» Für die Simplon- linie sind nur folgende Massnahmen vorgesehen: - Genf-Lausanne: Ausbau für höhere Geschwindigkeit und Leistungssteigerung - Lausanne-Brig: Zweites Streckengleis Salgesch-Leuk. Unter Berücksichtigung von «Bahn 2000 international» muss bei der Simplonlinie vor allem der Ausbau des Perso- nenreiseverkehrs international, d. h. Paris-Rom unter Berücksichtigung, dass auf der gleichen Linie zusätzlich der eher langsame Güterverkehr abzuwickeln ist, gefördert werden. Zusätzlich müsstenfürdie Realisierung «Bahn 2000 interna- tional» folgende Strecken an der Simplonlinie ausgebaut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