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86.582 vom 19. Dezember 1986</w:t>
      </w:r>
    </w:p>
    <w:p>
      <w:r>
        <w:t>Bundesverwaltung, 1986-12-19, DE</w:t>
      </w:r>
    </w:p>
    <w:p>
      <w:r>
        <w:rPr>
          <w:b/>
        </w:rPr>
        <w:t xml:space="preserve">Quelle: </w:t>
      </w:r>
      <w:r>
        <w:t>https://mcp.opencaselaw.ch/entscheid/ch_vb_86.582</w:t>
      </w:r>
    </w:p>
    <w:p>
      <w:r>
        <w:t>FR: CH_VB 86.582 du 19 décembre 1986</w:t>
      </w:r>
    </w:p>
    <w:p>
      <w:r>
        <w:t>IT: CH_VB 86.582 del 19 dicembre 1986</w:t>
      </w:r>
    </w:p>
    <w:p>
      <w:pPr>
        <w:pStyle w:val="Heading2"/>
      </w:pPr>
      <w:r>
        <w:t>Erwägungen</w:t>
      </w:r>
    </w:p>
    <w:p>
      <w:r>
        <w:rPr>
          <w:b/>
        </w:rPr>
        <w:t>E. 19</w:t>
      </w:r>
    </w:p>
    <w:p>
      <w:r>
        <w:t>Dezember 1986 N 2031 Motion .Müller-Meilen gen, die es gerechtfertigt erscheinen lassen, dass sich das Recht aus dem Patent auf solche Handlungen erstreckt. Abs. 5 (neu) Handelt es sich beim in den Verkehr gebrachten Erzeugnis um biologisch vermehrbare Materie und erfolgt eine Ver- mehrung, so gilt Absatz 4 (1. Halbsatz) für eine in einer Vermehrung bestehenden Handlung mit diesem oder dar- aus durch Vermehrung erhaltenem Erzeugnis nur insoweit, als diese Handlung für einen anderen Zweck als für die Vermehrung dieses Erzeugnisses notwendig ist. Es ist allgemein anerkannt, dass ein Patentinhaber nach dem Inverkehrbringen eines geschützten Erzeugnisses seine Rechte «erschöpft» hat, d. h. gegenüber Dritten im Inland aus dem Patent keine weiteren Rechte mehr geltend machen kann. Der Patentinhaber hat seinen «Lohn» für seine erfinderische Tätigkeit erhalten und soll keine zusätzli- chen Forderungen betreffend Handlungen mit dem verkauf- ten Erzeugnis mehr stellen können. Während dieses Prinzip innerhalb der «alten» Technologie durchaus seine Berechtigung hat, präsentiert sich die Situa- tion heute besonders im Gebiet der «neuen» Technologien (Biotechnologie und dergleichen) völlig anders. Zum Bei- spiel ist es bei der Biotechnologie möglich, lebende Materie biologisch zu vermehren. Damit kann ein Dritter aus dem vom Patentinhaber erworbenen Erzeugnis unzählige Folge- generationen erhalten. Unter dem Begriff «biologisch ver- mehrbare Materie» ist direkt vermehrbare Materie (z. B. Pflanzen, Tiere und Mikroorganismen) oder mittels eines biologischen Systems vermehrbare Materie (z. B. Plasmide und Viren, die zu ihrer Vermehrung eine Wirtszelle benöti- gen) zu verstehen. Würde der Grundsatz der Erschöpfung beim ersten Inverkehrbringen uneingeschränkt gelten, könnte - wie leicht einzusehen ist - der Patentinhaber auf einfache Weise um die Früchte seiner erfinderischen Arbeit gebracht werden. Es rechtfertigt sich deshalb, in Gebieten, die biologisch vermehrbare Materie betreffen, von besagtem Grundsatz abzuweichen und die Erschöpfung nicht bereits beim ursprünglich in den Verkehr gebrachten Erzeugnis eintreten zu lassen. Das Abweichen von besagtem Grund- satz soll sich allerdings nur auf die Verwendung des Erzeug- nisses zu seiner weiteren biologischen Vermehrung bezie- hen. Die Herstellung von Weiterverarbeitungsprodukten (ausser biologischer Vermehrung) aus Erzeugnissen (z. B. Mehl aus Getreide) würde somit durch die Gesetzesände- rung nicht berührt. Mit dem vorgeschlagenen 2. Halbsatz in Absatz 4 würde eine Basis für weitere gerechtfertigte Ausnahmen von der Erschöpfungstheorie geschaffen, die eine flexible Anpas- sung an die Entwicklung der Technik ermöglicht. Dieses Problem ist übrigens bereits im «Uebereinkommen über das Europäische Patent für den gemeinsamen Markt» erkannt worden; es wird dort ebenfalls festgehalten, dass in berech- tigten Fällen Ausnahmen vom allgemeinen Erschöpfungs- prinzip zulässig sein müssen. Artikel 50 Abs. 2 (neu) Im Falle einer Erfindung, die biologisch vermehrbare Mate- rie oder ihre Verwendung betrifft, gilt Absatz 1 als erfüllt, wenn die allfällig unvollständige Offenbarung durch den Hinweis auf die Hinterlegung einer Probe der vermehrbaren Materie vervollständigt oder ersetzt ist. Abs. 3 (neu) Die Patentverordnung regelt die Bedingungen der Hinterle- gung. Das Erfordernis der vollständigen Offenbarung und damit der Wiederholbarkeit gemäss Absatz 1 soll sicherstellen, dass die durch die beanspruchte Erfindung angestrebte Bereicherung der Technik auch tatsächlich eintritt. Es hat sich jedoch gezeigt, dass bei Erfindungen, die biologisch vermehrbare Materie betreffen, auch eine noch so ausführli- che Offenbarung in der Beschreibung es dem Fachmann häufig nicht erlaubt, die Erfindung auszuführen; vielmehr ist vor allem die Verfügbarkeit der vermehrbaren Materie Vor- aussetzung für die Ausführbarkeit der Erfindung. Diese Ver- fügbarkeit ist aber mit einer Hinterlegung der vermehrbaren Materie gemäss Budapester Vertrag vom 28. April 1977 über die internationale Anerkennung der Hinterlegung von Mikroorganismen für die Zwecke von Patentverfahren, der für die Schweiz am 19. August 1981 in Kraft getreten ist, am besten gewährleistet. Darüber hinaus ist gerade auf den Gebieten, die lebende Materie betreffen, seit dem Inkraftset- zen des revidierten Gesetzes am I.Januar 1978 eine enorme, nicht voraussehbare Entwicklung eingetreten, die noch weitergehen wird. Das Europäische Patentamt hat dieser Entwicklung durch eine Anpassung seiner Praxis Rechnung getragen. Es scheint, dass in der Schweiz diese Entwicklung bereits 1978 mit Artikel 27 Absatz 1 PatV Berücksichtigung gefunden hat, indem dieser Absatz die Möglichkeit einräumt, die unvoll- ständige Offenbarung in der Beschreibung durch den Hin- weis auf die Hinterlegung einer Kultur zu ergänzen. Allerdings lässt der Wortlaut des genannten Absatzes offen- bar verschiedene Interpretationen zu. Deshalb ist eine dies- bezügliche Klarstellung-auch wegen möglicherweise man- gelnder gesetzlicher Grundlage der Patentverordnung - auf Gesetzesstufe wünschenswert, was am einfachsten mit der vorgeschlagenen Ergänzung von Artikel 50 PatG erfolgt. Schriftliche Erklärung des Bundesrates vom 26. November 1986 Déclaration écrite du Conseil fédéral du 26 novembre 1986 Der Bundesrat ist bereit, die Motion entgegenzunehmen. Ueberwiesen - Transmis #ST# 86.908 Motion Müller-Meilen Eigentumsförderung und Bodenrecht Accès à la propriété et droit foncier Wortlaut der Mot/on vom 2. Oktober 1986 Der Bundesrat wird ersucht, den eidgenössischen Räten Vorschläge für die Ausrichtung des Bodenrechts und ande- rer Vorschriften auf das Ziel einer breiteren Streuung des Grundeigentums vorzulegen. Die Vorschläge sollen insbesondere Massnahmen gegen die Baulandhortung, zur Verdeutlichung der Erschliessungs- pflicht, zur Vereinfachung des Umlegungsrechts und zur Sicherung des Vollzugs dieser Massnahmen und Leitlinien für Anlagevorschriften für die institutionellen Anleger enthalten. Texte de la motion du 2 octobre 1986 Le Conseil fédéral est chargé de soumettre aux Chambres des propositions en vue d'adapter le droit foncier et d'autres dispositions de façon à faciliter l'accès à la propriété fon- cière. Ces propositions doivent inclure notamment des mesures visant à lutter contre l'accaparement des terrains à bâtir, à clarifier les dispositions régissant l'obligation d'équiper, et à simplifier la réglementation sur le remembrement. Elles doi- vent en outre garantir la mise en application de ces différen- tes mesures et des directives sur les règlements concernant le placement au titre de la prévoyance. Mitunterzeichner- Cosignataires: Keine - Aucun Schriftliche Begründung - Développement par écrit Der Prozentsatz der vom Eigentümer bewohnten Wohnun- gen ist in der Schweiz im europäischen Durchschnitt auffal- lend gering; er beläuft sich auf nur 30 Prozent. Das hängt mit der Knappheit des unvermehrbaren Gutes Boden im Mittelland, mit der immer noch wachsenden Nachfrage nach</w:t>
      </w:r>
    </w:p>
    <w:p>
      <w:r>
        <w:t>Schweizerisches Bundesarchiv, Digitale Amtsdruckschriften Archives fédérales suisses, Publications officielles numérisées Archivio federale svizzero, Pubblicazioni ufficiali digitali Motion Auer Bundesgesetz betreffend die Erfindungspatente. Revision Motion Auer Brevets d'invention. Révision de la loi In Amtliches Bulletin der Bundesversammlung Dans Bulletin officiel de l'Assemblée fédérale In Bollettino ufficiale dell'Assemblea federale Jahr 1986 Année Anno Band V Volume Volume Session Wintersession Session Session d'hiver Sessione Sessione invernale Rat Nationalrat Conseil Conseil national Consiglio Consiglio nazionale Sitzung 13 Séance Seduta Geschäftsnummer 86.582 Numéro d'objet Numero dell'oggetto Datum 19.12.1986 - 08:00 Date Data Seite 2030-2031 Page Pagina Ref. No</w:t>
      </w:r>
    </w:p>
    <w:p>
      <w:r>
        <w:rPr>
          <w:b/>
        </w:rPr>
        <w:t>E. 20</w:t>
      </w:r>
    </w:p>
    <w:p>
      <w:r>
        <w:t>015 027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