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86.533 vom 9. Oktober 1986</w:t>
      </w:r>
    </w:p>
    <w:p>
      <w:r>
        <w:t>Bundesverwaltung, 1986-10-09, DE</w:t>
      </w:r>
    </w:p>
    <w:p>
      <w:r>
        <w:rPr>
          <w:b/>
        </w:rPr>
        <w:t xml:space="preserve">Quelle: </w:t>
      </w:r>
      <w:r>
        <w:t>https://mcp.opencaselaw.ch/entscheid/ch_vb_86.533</w:t>
      </w:r>
    </w:p>
    <w:p>
      <w:r>
        <w:t>FR: CH_VB 86.533 du 9 octobre 1986</w:t>
      </w:r>
    </w:p>
    <w:p>
      <w:r>
        <w:t>IT: CH_VB 86.533 del 9 ottobre 1986</w:t>
      </w:r>
    </w:p>
    <w:p>
      <w:pPr>
        <w:pStyle w:val="Heading2"/>
      </w:pPr>
      <w:r>
        <w:t>Volltext</w:t>
      </w:r>
    </w:p>
    <w:p>
      <w:r>
        <w:t>9. Oktober 1986 1475 Motion Schmidhalter gen, welche Erwerbszweige diesem Versicherungszweig zu unterstellen sind. Alle Arbeitnehmer und Arbeitgeber dieser Erwerbszweige hätten dann obligatorisch die entsprechen- den Prämien für die Ausrichtung der Schlechtwetterent- schädigungen zu erbringen, während alle Arbeitnehmer und Arbeitgeber der übrigen Erwerbszweige von der Beitrags- pflicht für diesen Versicherungszweig befreit wären. Anspruch auf Schlechtwetterentschädigungen hätten dann selbstverständlich lediglich die Arbeitnehmer der unterstell- ten Erwerbszweige. Schriftliche Stellungnahme des Bundesrates vom 17. September 1986 Rapport écrit du Conseil fédéral du 17 septembre 1986 1. Das Arbeitslosenversicherungsgesetz vom 25. Juni 1982 (AVIG) wird zurzeit einer Teilrevision unterzogen, welche unter anderem (vgl. Beantwortung der Interpellation Dirren vom 13. März 1986) auch zum Gegenstand hat, eine befriedi- gende Abgrenzung zwischen den zulasten der Versicherung anrechenbaren Arbeitsausfällen (Kurzarbeits- und Schlecht- wetterentschädigung) einerseits, und dem vom Unterneh- mer zu tragenden Risiko andererseits zu finden. Als einer der zentralen Revisionspunkte soll eine Herabsetzung der Belastung des Arbeitgebers bei Kurzarbeit und wetterbe- dingten Arbeitsausfällen geprüft werden, die je nach Ausge- staltung gerade in den Berggebieten zu spürbaren Erleichte- rungen führen kann. 2. Der Bundesrat ist bereit, die in der Motion Aliesch aufge- worfenen Fragen zu prüfen. Da aber noch andere Bestim- mungen des Arbeitslosenversicherungsgesetzes neu über- dacht werden müssen, sollte dies nicht losgelöst davon geschehen, sondern im Rahmen eines Gesamtpakets. Dabei wird auch abgeklärt werden müssen, ob eine als separater Versicherungszweig konzipierte, teilobligatorischeSchlecht- wetter- und/oder Kurzarbeitsversicherung im Sinne des Vor- stosses durch die Verfassung überhaupt abgedeckt wäre. Schriftliche Erklärung des Bundesrates Déclaration écrite du Conseil fédéral Der Bundesrat beantragt, die Motion in ein Postulat umzu- wandeln. Ueberwiesen als Postulat - Transmis comme postulat #ST# 86.533 Motion Frey-Neuenburg Berufsfischer. Eidgenössisches Fähigkeitszeugnis Motion Frey-Neuchâtel Formation professionnelle des pêcheurs Wortlaut der Motion vom 20. Juni 1986 Der Bundesrat wird beauftragt, eine Aenderung des Berufs- bildungsgesetzes vom 19. April 1978 auszuarbeiten, damit ein eidgenössisches Fähigkeitszeugnis für Berufsfischer auf Seen geschaffen werden kann. Texte de la motion du 20 juin 1986 Le Conseil fédéral est chargé d'étudier la modification de la loi sur la formation professionnelle, du 19 avril 1978, afin de créer un certificat fédéral de capacité pour les pêcheurs professionnels en lac. Mitunterzeichner - Cosignataires: Aubry, Candaux, Cava- dini, Couchepin, Dubois, Etique, Giudici, Kohler Raoul, Mar- tin, Perey, Petitpierre, Pidoux, Pini, Revaclier, Rime, Sal- vioni, Savary-Vaud (17) Schriftliche Begründung - Développement par écrit Les pêcheurs sont les oubliés de la formation profession- nelle. Il n'existe aucune norme fédérale en la matière. Les pêcheurs ne peuvent pas accomplir un apprentissage sanc- tionné par un certificat fédéral de capacité. Ils ne bénéficient d'aucun des avantages accordés aux apprentis (tarifs réduits pour les transports publics, bourses, etc.). Seuls les pêcheurs alémaniques reçoivent une modeste participation de quelque 500 francs de la Confédération pour suivre un stage d'études à Starnberg en Bavière. Rien n'est prévu pour les pêcheurs romands et tessinois. Les conditions d'obtention du certificat fédéral de capacité seraient fixées par le droit fédéral, l'organisation pratique de la formation étant laissée aux cantons, avec le concours de l'Association suisse des pêcheurs professionnels. Compte tenu du faible nombre de pêcheurs professionnels, les apprentis pourraient être intégrés aux cours déjà dispensés par les écoles professionnelles. Schriftliche Erklärung des Bundesrates vom 3. September 1986 Déclaration écrite du Conseil fédéral du 3 septembre 1986 Le Conseil fédéral est prêt à accepter la motion. Ueberwiesen - Transmis #ST# 86.494 Motion Schmidhalter Oberaufsicht über die SBB Haute surveillance sur les CFF Wortlaut der Motion vom 12. Juni 1986 Der Bundesrat wird eingeladen, dem Parlament eine Revi- sion des Bundesgesetzes über die Schweizerischen Bun- desbahnen vorzulegen. Die Ueberarbeitung hat unter ande- rem folgende Punkte zu umfassen: Die Rolle des Parlamentes bei der Oberaufsicht und der Oberleitung ist in klarer Form im Gesetz zu verankern. Die heutigen Positionen sind zu festigen und auszubauen. Die Auftragserteilung ist zu präzisieren. Die Arbeitsweise der Verkehrskommissionen, insbesondere ihre Mitwirkung bei der politischen Planung der Auftragser- teilung und bei Infrastrukturanlagen von nationaler Bedeu- tung, ist eindeutig zu regeln. Die entsprechenden Auswirkungen auf Stufe Bundesrat, EVED und Verwaltungsrat SBB sowie die Auswirkungen auf andere Bundesbetriebe sind zu überdenken und unter Umständen neu zuzuordnen. Texte de la motion du 12 juin 1986 Le Conseil fédéral est chargé de soumettre au Parlement un projet de révision de la loi sur les Chemins de fer fédéraux. Celui-ci devra porter notamment sur les points suivants: - Le rôle du Parlement dans l'exercice de la haute surveil- lance et sa fonction directrice doivent être clairement recon- nus dans la loi. Sa position doit être renforcée et élargie. - La répartition des mandats doit être précisée. - Le mode de travail des Commissions des transports et du trafic, notamment leur participation aux travaux concernant la planification politique relative à la répartition des mandats et les équipements collectifs d'importance nationale, doit être réglé clairement. - Les conséquences que ces dispositions auront pour le Conseil fédéral, le Département fédéral des transports, des communications et de l'énergie, le conseil d'administration des Chemins de fer fédéraux et d'autres entreprises fédé- rales devront être examinées et, le cas échéant, une restruc- turation devra être entreprise.</w:t>
      </w:r>
    </w:p>
    <w:p>
      <w:r>
        <w:t>Schweizerisches Bundesarchiv, Digitale Amtsdruckschriften Archives fédérales suisses, Publications officielles numérisées Archivio federale svizzero, Pubblicazioni ufficiali digitali Motion Frey-Neuenburg Berufsfischer. Eidgenössisches Fähigkeitszeugnis Motion Frey-Neuchâtel Formation professionnelle des pêcheurs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86.533 Numéro d'objet Numero dell'oggetto Datum 09.10.1986 - 08:00 Date Data Seite 1475-1475 Page Pagina Ref. No 20 014 673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