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86.503 vom 9. Oktober 1986</w:t>
      </w:r>
    </w:p>
    <w:p>
      <w:r>
        <w:t>Bundesverwaltung, 1986-10-09, DE</w:t>
      </w:r>
    </w:p>
    <w:p>
      <w:r>
        <w:rPr>
          <w:b/>
        </w:rPr>
        <w:t xml:space="preserve">Quelle: </w:t>
      </w:r>
      <w:r>
        <w:t>https://mcp.opencaselaw.ch/entscheid/ch_vb_86.503</w:t>
      </w:r>
    </w:p>
    <w:p>
      <w:r>
        <w:t>FR: CH_VB 86.503 du 9 octobre 1986</w:t>
      </w:r>
    </w:p>
    <w:p>
      <w:r>
        <w:t>IT: CH_VB 86.503 del 9 ottobre 1986</w:t>
      </w:r>
    </w:p>
    <w:p>
      <w:pPr>
        <w:pStyle w:val="Heading2"/>
      </w:pPr>
      <w:r>
        <w:t>Erwägungen</w:t>
      </w:r>
    </w:p>
    <w:p>
      <w:r>
        <w:rPr>
          <w:b/>
        </w:rPr>
        <w:t>E. 9</w:t>
      </w:r>
    </w:p>
    <w:p>
      <w:r>
        <w:t>octobre 1986 est représentée. Selon l'ordonnance du 9 mai 1979 (RS 172.010.15), la responsabilité de cette coordination incombe à l'Office fédéral de l'éducation et de la science du DFI, qui étudie les aspects de la collaboration internationale du point de vue de notre politique de la recherche, surveille la planifi- cation dans le domaine de la politique de la recherche et de l'éducation dans la mesure où elle nécessite des subsides de la Confédération et représente les intérêts de la Confédé- ration dans les organes correspondants. Dans la perspective d'une éventuelle participation financière de notre pays à des projets EUREKA et d'une coopération possible a des programme de technologie des CE, le Conseil fédéral veillera à mette en place des structures d'organisa- tion transparentes et efficaces qui permettront d'assurer la coordination entre les différents intéressés. Präsident: Der Interpellant ist von der Antwort des Bundes- rates teilweise befriedigt. #ST# 86.510 Interpellation Schärli Neue Lärmvorschriften Nouvelles prescriptions contre le bruit Wortlaut der Interpellation vom 18. Juni 1986 Lärmvorschriften sind als eine Massnahme für den Umwelt- schutz unbedingt notwendig. Die Schweiz als Transitland ist aber gerade im Bereich «Lärmvorschriften für den Schwer- verkehr» auf eine internationale Koordination angewiesen, da weitaus der grösste Teil der Gütertransporte in der Schweiz durch ausländische Nutzfahrzeuge erfolgt. In diesem Zusammenhang erbitte ich vom Bundesrat Aus- kunft auf folgende Fragen: -Ist der Bundesrat nicht auch der Meinung, dass die Inkraftsetzung der auf den 1. Oktober 1986 nochmals ver- schärften Lärmvorschriften für Nutzfahrzeuge im Hinblick auf eine europäische Koordination aufgeschoben werden sollte? - Ist der Bundesrat nicht auch der Meinung, dass die neuen Lärmvorschriften den übrigen Umweltschutzmassnahmen zuwiderlaufen, da die neuen Lärmvorschriften nur durch eine Einkapselung der Motoren erfüllbar sind? (Diese Motoreinkapselung erhöht zwangsläufig den Treibstoffver- brauch und damit den Ausstoss von Abgasen). - Ist der Bundesrat ferner nicht auch der Meinung, dass die neuen Lärmvorschriften in einem unlösbaren Zielkonflikt mit den Vorschriften über die geforderte Mindestmotorlei- stung stehen? (Wir verlangen die leistungsstärksten Moto- ren und wollen die kleinsten Lärmwerte.) Texte de l'interpellation du 18 juin 1986 Pour protéger l'environnement, il est indispensable d'édic- ter des prescriptions concernant le bruit. Or, la Suisse étant un pays de transit, elle est tributaire de la coordination internationale, précisément dans le domaine des prescrip- tions relatives au bruit provoqué par le trafic des poids lourds, car la très grande majorité des transports de mar- chandises en Suisse sont effectués par des véhicules utili- taires étrangers. C'est pourquoi je prie le Conseil fédéral de répondre aux questions suivantes: - N'estime-t-il pas lui aussi que la mise en vigueur, le 1er oc- tobre 1986, de prescriptions encore plus sévères concernant le bruit émis par les poids lourds devrait être reportée afin de permettre une coordination sur le plan européen? - N'est-il pas lui aussi d'avis que les nouvelles prescriptions concernant le bruit sont en contradiction avec les autres mesures prises dans le domaine de la protection de l'envi- ronnement puisque, pour pouvoir les respecter, il serait nécessaire d'enfermer le moteur dans un carter (ce qui fait forcément augmenter la consommation de carburant et, par voie de conséquence, également l'émission de gaz d'échap- pement)? - En outre, n'estime-t-il pas lui aussi que les nouvelles prescriptions relatives au bruit sont inconciliables avec les prescriptions exigeant une puissance minimum du moteur? (Nous exigeons les moteurs les plus puissants et voulons avoir les valeurs les plus basses pour le bruit). Mitunterzeichner- Cosignataires: Keine - Aucun Schriftliche Begründung - Développement par écrit Seit 1982 sind die in der Schweiz immatrikulierten Nutzfahr- zeuge weltweit den schärfsten Lärmvorschriften unterwor- fen. Auf den 1. Oktober 1986 sollen diese strengen Lärm- Grenzwerte nochmals verschärft werden. Diese neuerliche Verschärfung der Lärmvorschriften im Alleingang ist sach- lich nicht zu rechtfertigen und wirkt sich auf die übrigen Umweltschutzmassnahmen kontraproduktiv aus. Es ist jedem klar, dass Lärmvorschriften auch für den Schwerverkehr unbedingt notwendig sind. Die Behörden haben sogar die Pflicht, solche zu erlassen, damit die Gesundheit der Menschen nicht gefährdet und die Umwelt nicht geschädigt wird. In einem Transitland wie der Schweiz ist aber der neuerdings geplante Alleingang wenig sinnvoll. Lärmvorschriften sollten in internationaler Koordination erlassen werden. So sind von den neuen Vorschriften nur rund 2000-3000 Nutzfahrzeuge betroffen. Für die übrigen, aus dem Ausland eingereisten Nutzfahrzeuge (im Jahr 1984 waren das 1 800 000 Nutzfahrzeuge) gelten sie nicht. Weiter sind die neuen Lärmvorschriften nur mit einer sehr kostspieligen Einkapselung der Motoren zu erfüllen. Diese Einkapselung erhöht zwangsläufig den Treibstoffverbrauch und damit den Ausstoss schädlicher Abgase. Zudem erhöht jede Vollkapselung wegen der erschwerten Wärmeabfuhr die Brandgefahr wesentlich. Schliesslich ist auch darauf hinzuweisen, dass die schweize- rische Gesetzgebung die leistungsstärksten Motoren ver- langt (mind. 10 PS/t). Gemäss einem nicht zu widerlegenden physikalischen Prinzip nehmen die Lärmwerte mit zuneh- mender Motorleistung mindestens linear zu. Mindestvor- schriften für die Motorleistung und Lärmvorschriften schliessen sich gegenseitig aus. Wir dürfen mit anderen Worten nicht leistungsstarke Motoren fordern und gleichzei- tig die Lärmvorschriften extrem verschärfen. Die genannten Gründe sprechen dafür, die Inkraftsetzung der nochmals verschärften Lärmvorschriften zu verschie- ben, damit ein neuerlicher Alleingang der Schweiz vermie- den werden kann und internationale Bemühungen um ein- heitliche Lärmvorschriften nicht verunmöglicht werden. Schriftliche Stellungnahme des Bundesrates vom 10. September 1986 Rapport écrit du Conseil fédéral du 10 septembre 1986 Entgegen der Ansicht des Interpellanten liegt der Anteil der ausländischen Nutzfahrzeuge am gesamten Gütertransport in der Schweiz weit unter 10 Prozent. Nach Art. 11 Abs. 1 und 2 des seit I.Januar 1985 in Kraft stehenden Umweltschutzgesetzes (USG) sind Luftverunrei- nigungen,Lärm, Erschütterungen und Strahlen durch Mass- nahmen an der Quelle zu begrenzen, und zwar unabhängig von der bestehenden Umweltbelastung soweit, als dies tech- nisch und betrieblich möglich und wirtschaftlich tragbar ist. Nachdem heute der Umweltschutz - bei dem die Lärmbe- kämpfung einen wesentlichen Bestandteil darstellt-zu den Hauptanliegen der schweizerischen Bevölkerung gehört, ist eine Lockerung der bereits rechtskräftig beschlossenen Lärmgrenzwerte ohne zwingende Gründe nicht zu rechtfer- tigen. Dies ist auch nicht notwendig, da von den heute 997 typengeprüften Nutzfahrzeugen bereits mehr als die Hälfte die neuen Lärmgrenzwerte einhalten. -Die ab dem 1. Oktober 1986 geltende Verschärfung der</w:t>
      </w:r>
    </w:p>
    <w:p>
      <w:r>
        <w:t>Schweizerisches Bundesarchiv, Digitale Amtsdruckschriften Archives fédérales suisses, Publications officielles numérisées Archivio federale svizzero, Pubblicazioni ufficiali digitali Interpellation Longet Internationale Forschungsprojekte. Beteiligung der Schweiz Interpellation Longet Projets internationaux de recherche. Participation de la Suisse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86.503 Numéro d'objet Numero dell'oggetto Datum 09.10.1986 - 08:00 Date Data Seite 1494-1496 Page Pagina Ref. No 20 014 700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