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86.464 vom 9. Oktober 1986</w:t>
      </w:r>
    </w:p>
    <w:p>
      <w:r>
        <w:t>Bundesverwaltung, 1986-10-09, DE</w:t>
      </w:r>
    </w:p>
    <w:p>
      <w:r>
        <w:rPr>
          <w:b/>
        </w:rPr>
        <w:t xml:space="preserve">Quelle: </w:t>
      </w:r>
      <w:r>
        <w:t>https://mcp.opencaselaw.ch/entscheid/ch_vb_86.464</w:t>
      </w:r>
    </w:p>
    <w:p>
      <w:r>
        <w:t>FR: CH_VB 86.464 du 9 octobre 1986</w:t>
      </w:r>
    </w:p>
    <w:p>
      <w:r>
        <w:t>IT: CH_VB 86.464 del 9 ottobre 1986</w:t>
      </w:r>
    </w:p>
    <w:p>
      <w:pPr>
        <w:pStyle w:val="Heading2"/>
      </w:pPr>
      <w:r>
        <w:t>Erwägungen</w:t>
      </w:r>
    </w:p>
    <w:p>
      <w:r>
        <w:rPr>
          <w:b/>
        </w:rPr>
        <w:t>E. 9</w:t>
      </w:r>
    </w:p>
    <w:p>
      <w:r>
        <w:t>Oktober 1986 N 1499 Interpellation de Chastonay kann. Im übrigen teilte die Staatsanwaltschaft Lugano dem Eidg. Justiz-und Polizeidepartement am 5. Juni 1986 mit, es sei nicht vorgesehen, der Strafanzeige der Alamak vom 5. März 1986 gegen Beamte des Bundesamtes für Justiz und verschiedener kantonaler Instanzen Folge zu geben, da kei- nerlei strafbare Handlungen ersichtlich seien. Unter diesen Umständen besteht auch für die Bundesbehörden kein Anlass, eine Disziplinaruntersuchung oder gar ein Strafver- fahren gegen Beamte des Bundesamtes für Justiz einzu- leiten. Präsident: Der Interpellant ist von der Antwort des Bundes- rates nicht befriedigt. #ST# 86.513 Interpellation de Chastonay Europäische Menschenrechtskonvention. Vorbehalte des Bundesrates Convention européenne des droits de l'homme. Réserves du Conseil fédéral Wortlaut der Interpellation vom 19. Juni 1986 Angesichts der Entscheide von Strassburg (vom 26. Oktober 1984 in Sachen de Cubber) und des Bundesgerichtes frage ich den Bundesrat: 1. Ist er nicht der Ansicht, dass die Vorbehalte, die seinerzeit gegenüber der Europäischen Menschenrechtskonvention angebracht wurden, besonders jene gegenüber Artikel 6 Absatz 1, ausser acht gelassen oder zumindest falsch aus- gelegt worden sind oder sich als unzureichend erwiesen haben? 2. Meint er nicht, es sei zu prüfen, ob man gegenüber der Europäischen Menschenrechtskonvention nicht neue Vor- behalte anbringen sollte, um weitere unzulässige Eingriffe in Verfahrensfragen, die in unserem Land einzig und allein kantonalem Recht unterstehen, zu verhindern? Texte de l'interpellation du 19 juin 1986 Au vu des décisions judiciaires prises à Strasbourg (affaire de Cubber du 26 octobre 1984) et du Tribunal fédéral suisse, le Conseil fédéral n'est-il pas de l'avis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