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86.393 vom 18. März 1988</w:t>
      </w:r>
    </w:p>
    <w:p>
      <w:r>
        <w:t>Bundesverwaltung, 1988-03-18, DE</w:t>
      </w:r>
    </w:p>
    <w:p>
      <w:r>
        <w:rPr>
          <w:b/>
        </w:rPr>
        <w:t xml:space="preserve">Quelle: </w:t>
      </w:r>
      <w:r>
        <w:t>https://mcp.opencaselaw.ch/entscheid/ch_vb_86.393</w:t>
      </w:r>
    </w:p>
    <w:p>
      <w:r>
        <w:t>FR: CH_VB 86.393 du 18 mars 1988</w:t>
      </w:r>
    </w:p>
    <w:p>
      <w:r>
        <w:t>IT: CH_VB 86.393 del 18 marzo 1988</w:t>
      </w:r>
    </w:p>
    <w:p>
      <w:pPr>
        <w:pStyle w:val="Heading2"/>
      </w:pPr>
      <w:r>
        <w:t>Erwägungen</w:t>
      </w:r>
    </w:p>
    <w:p>
      <w:r>
        <w:rPr>
          <w:b/>
        </w:rPr>
        <w:t>E. 18</w:t>
      </w:r>
    </w:p>
    <w:p>
      <w:r>
        <w:t>mars 1988 wie die geltende Regelung im Sinne der Motion verbessert werden kann. Allerdings dürfte es rechtlich schwierig sein, die Wohneigentumsförderung nur auf die bestehende Bau- substanz zu beschränken, weshalb damit stets die Gefahr von Kulturlandverlust verbunden bleibt. Gegenwärtig ist im Rahmen der Eidgenössischen Kommis- sion für die berufliche Vorsorge ein weiteres Modell der gebundenen Selbstvorsorge in Prüfung, das den Erwerb von Wohneigentum bzw. die Amortisation bestehender Hypothe- kardarlehen im Rahmen der gebundenen Selbstvorsorge (Säule 3a) zum Gegenstand hat. Ob und wieweit dieses Modell realisierbar ist, steht zur Zeit jedoch nicht fest. 3. Das Ziel, das im letzten Punkt des parlamentarischen Vorstosses anvisiert wird, lässtsich mindestens teilweise auf Verordnungsstufe verwirklichen. In diesem Ausmass han- delt es sich um eine Motion im delegierten Rechtsetzungs- bereich, die als solche nicht zulässig ist. Der Bundesrat anerkennt allerdings das materielle Anliegen des Motionärs und ist daher bereit zu prüfen, ob und wie die einschlägigen Bestimmungen der Verordnung vom 18. April 1984 über die berufliche Alters-, Hinterlassenen- und Invalidenvorsorge (BW 2) revidiert werden können, damit der Boden- und der Wohnungsmarkt durch die Gelder der beruflichen und gebundenen Selbstvorsorge in volkswirtschaftlicher Hin- sicht nicht ungünstig beeinflusst werden. Sollten sich zur Erreichung dieses Zieles auch Massnahmen auf Gesetzes- stufe als notwendig erweisen, so wird der Bundesrat deren Konkretisierungsmöglichkeiten bei einer künftigen Revision des BVG prüfen. Schriftliche Erklärung des Bundesrates Déclaration écrite du Conseil fédéral Der Bundesrat beantragt, die Motion in ein Postulat umzu- wandeln. Nussbaumer: Die Liegenschafts- und Bodenpreissteige- rung eilt der Teuerung mit zehnfacher Geschwindigkeit vor- aus. Man kann sagen, es herrschen auf unserem Boden- markt beinahe südamerikanische Verhältnisse, denn innert fünf Jahren sind die Bodenpeise um 100 Prozent angestie- gen. Einmal ein Eigenheim oder eine Eigentumswohnung erwerben zu können, ist für viele Familien mit Kindern in weite Ferne gerückt. Gelingt es solchen Familien, eine erschwingliche Altwohnung zu mieten, so riskieren sie anlässlich der nächsten Handänderung einen massiven Mietpreisaufschlag oder die Kündigung. Täglich bilden sich neue anonyme Gesellschaften, die die Nachfrage auf dem Liegenschafts- und Bodenmarkt anheizen. Mit dem Geld der Versicherungsgesellschaften und der institutionellen Anle- ger im Rücken verdrängen diese die natürlichen Personen vom Markt. Ich bin mit der Ueberweisung als Postulat einverstanden, muss aber eine Schlussbemerkung anfügen: Ein Land, das den juristischen Kapitalanlegern auf dem Liegenschafts- markt mehr Schutz gewährt als dem Bürger, der für den Eigenbedarf eine Heimstätte für seine Familie sucht, geht einer düsteren Zukunft entgegen. Ueberwiesen als Postulat - Transmis comme postulat #ST# 86.413 Motion Früh Wohneigentumsförderung. Vorkaufsrecht für Mieter Accession à la propriété de logements. Droit de préemption en faveur des locataires Wortlaut der Motion vom 21. März 1986 Der Bundesrat wird eingeladen, dem Parlament eine Ergän- zung des Obligationenrechts vorzulegen, welche Mietern und Mieter-Genossenschaften ein Vorkaufsrecht für den Erwerb ihrer Wohnung zum Eigengebrauch einräumt. Dieses Instrument zugunsten einer breiteren Eigentums- streuung soll begleitet werden von einer wohneigentums- freundlichen Ergänzung der zweiten und dritten Säule der individuellen Selbstvorsorge. Ebenfalls ist darauf hinzuwirken, dass in allen Kantonen auf eine steuerliche Gewinnabschöpfung bei Handänderung verzichtet wird, wenn die Mittel für den Erwerb einer ande- ren Wohnung zum Eigengebrauch investiert werden. Texte de la motion du 21 mars 1986 Le Conseil fédéral est chargé de présenter au Parlement un complément du code des obligations accordant un droit de préemption en faveur des locataires et des coopératives de locataires, en vue de l'achat de leur logement pour leur propre usage. Cet instrument, qui vise à propager plus largement l'accès à la propriété, sera accompagné d'une extension des deuxième et troisième piliers de la prévoyance individuelle, de manière à favoriser l'accès à la propriété. Il convient aussi d'oeuvrer pour que tous les cantons renon- cent à imposer le gain en cas de changement de propriétaire lorsque les fonds versés pour l'achat d'un autre logement sont investis à des fins d'usage personnel. Mitunterzeichner - Cosignataires: Aliesch, Allenspach, Ammann-Bern, Reich, Wyss (5) Schriftliche Begründung - Développement par écrit Der Anteil der vom Eigentümer selbst bewohnten Wohnun- gen ist in der Schweiz mit etwa 30 Prozent sehr gering. Eine Erhöhung der Wohneigentumsquote ist aus staatspoliti- schen Gründen unbedingt anzustreben. Es ist unbestritten, dass eine breite Eigentumsstreuung einem gesunden Staatsverständnis förderlicher ist als die zunehmende Anonymisierung des Eigentums. Der Eigentumsförderung mittels Neuüberbauungen sind jedoch aus verschiedenen Gründen immer mehr Grenzen gesetzt. Förderung des indi- viduellen Wohneigentums muss heute insbesondere auch das bestehende Bauvolumen berücksichtigen. So ist es möglich, dass Mietwohnungen bei einem vorgesehenen Verkauf der Liegenschaft in das Eigentum der bisherigen Mieter oder Mietgemeinschaften übergehen. Leider ist dies nur in ganz wenigen Fällen so; die Liegenschaft wird viel- fach an einen institutionellen Anleger verkauft. Verpasst ist dann eine weitere Chance, Mietern den Erwerb von Wohnei- gentum zu ermöglichen. Dabei könnte durch eine derartige Verringerung der überaus hohen Mieterquote in unserem Land das Verhältnis zwischen Vermietern und Mietern wei- ter entlastet werden. Mit einem Vorkaufsrecht für Mieter zum Eigengebrauch kann ohne namhaften Eingriff in den Immobilienmarkt dem einzelnen der Zugang zum Markt im Sinne einer breiteren Eigentumsstreuung erleichtert wer- den. Konsequenterweise müssen auch die Rahmenbedin- gungen bei der individuellen Altersvorsorgre und im Steuer- wesen den Erwerb von Wohneigentum fördern statt behin- dern. Mit dem Verzicht auf die steuerliche Gewinnabschöp- fung bei einer Reinvestition in Wohneigentum zum Eigenge-</w:t>
      </w:r>
    </w:p>
    <w:p>
      <w:r>
        <w:t>Schweizerisches Bundesarchiv, Digitale Amtsdruckschriften Archives fédérales suisses, Publications officielles numérisées Archivio federale svizzero, Pubblicazioni ufficiali digitali Motion Nussbaumer Bodensparendes Wohneigentum. Förderung Motion Nussbaumer Accession à la propriété de logements. Encouragement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86.393 Numéro d'objet Numero dell'oggetto Datum 18.03.1988 - 08:00 Date Data Seite 423-424 Page Pagina Ref. No</w:t>
      </w:r>
    </w:p>
    <w:p>
      <w:r>
        <w:rPr>
          <w:b/>
        </w:rPr>
        <w:t>E. 20</w:t>
      </w:r>
    </w:p>
    <w:p>
      <w:r>
        <w:t>016 200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