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86.359 vom 19. Juni 1987</w:t>
      </w:r>
    </w:p>
    <w:p>
      <w:r>
        <w:t>Bundesverwaltung, 1987-06-19, DE</w:t>
      </w:r>
    </w:p>
    <w:p>
      <w:r>
        <w:rPr>
          <w:b/>
        </w:rPr>
        <w:t xml:space="preserve">Quelle: </w:t>
      </w:r>
      <w:r>
        <w:t>https://mcp.opencaselaw.ch/entscheid/ch_vb_86.359</w:t>
      </w:r>
    </w:p>
    <w:p>
      <w:r>
        <w:t>FR: CH_VB 86.359 du 19 juin 1987</w:t>
      </w:r>
    </w:p>
    <w:p>
      <w:r>
        <w:t>IT: CH_VB 86.359 del 19 giugno 1987</w:t>
      </w:r>
    </w:p>
    <w:p>
      <w:pPr>
        <w:pStyle w:val="Heading2"/>
      </w:pPr>
      <w:r>
        <w:t>Erwägungen</w:t>
      </w:r>
    </w:p>
    <w:p>
      <w:r>
        <w:rPr>
          <w:b/>
        </w:rPr>
        <w:t>E. 1</w:t>
      </w:r>
    </w:p>
    <w:p>
      <w:r>
        <w:t>Die schweizerischen Parteien für alle ihre Ausgaben und Einnahmen. Spenden oder Beiträge e^iner Organisation sind unter Namensnennung aufzuführen, sofern sie 5000 Fran- ken übersteigen.</w:t>
      </w:r>
    </w:p>
    <w:p>
      <w:r>
        <w:rPr>
          <w:b/>
        </w:rPr>
        <w:t>E. 2</w:t>
      </w:r>
    </w:p>
    <w:p>
      <w:r>
        <w:t>Kantonale Parteien und deren Sektionen für die Ausga- ben für National- und Ständeratswahlen und für die Finan- zierung dieser Ausgaben, wobei Spenden oder Beiträge einer Organisation unter Namensnennung aufzuführen sind, sofern sie 5000 Franken übersteigen.</w:t>
      </w:r>
    </w:p>
    <w:p>
      <w:r>
        <w:rPr>
          <w:b/>
        </w:rPr>
        <w:t>E. 3</w:t>
      </w:r>
    </w:p>
    <w:p>
      <w:r>
        <w:t>Les autres organisations et les personnes qui participent à la campagne pour l'élection du Conseil national et du Conseil des Etats en engageant des moyens financiers dépassant 10 000 francs et cela pour les dépenses y relatives et pour le financement de celles-ci, les versements d'une personne ou d'une organisation devant être mentionnés avec indication du nom lorsqu'ils dépassent 5000 francs. Mitunterzeichner - Cosignataires: Biel, Dünki, Grendel- meier, Günter, Maeder-Appenzell, Müller-Aargau, Oester, Weber Monika, Weder-Basel, Widmer, Zwygart (11 ) Schriftliche Begründung - Développement par écrit Der Urheber verzichtet auf eine Begründung und wünscht eine schriftliche Antwort. Schriftliche Stellungnahme des Bundesrates Rapport écrit du Conseil fédéral Im Zusammenhang mit der Behandlung einer Initiative «Schutz der politischen Demokratie» (Geschäft Nr. 81.225, Hubacher) in den Jahren 1983/84 und mit dem daraus her- vorgegangenen Postulat beider Räte betreffend Unterstüt- zung der Parteien (ad 81.225 vom 7. Juni 1984) haben die eidgenössischen Räte klar zum Ausdruck gebracht, dass sie sich mit den Parteien, deren Problemen und Möglichkeiten zu ihrer Bewältigung nicht punktuell, sondern aus einer Gesamtschau heraus befassen wollen. Aus diesem Grund verknüpften sie die Ueberweisung des erwähnten Postulates mit der Erwartung, vom Bundesrat eine umfassende Diskus- sions- und Entscheidungsgrundlage vorgelegt zu erhalten. Diese wird derzeit vom Justiz- und Polizeidepartement in Zusammenarbeit mit anderen Departementen, der Bundes- kanzlei, PTT, SBB und SRG ausgearbeitet. Darin werden sämtliche Einzelaspekte des Problemkreises Parteienförde- rung/Parteiengesetzgebung, worunter auch eine Offenle- gungspflicht betreffend die Parteifinanzen, in ihren rechtli- chen, sachlichen und politischen Dimensionen sowie ihren Bezügen und Wechselwirkungen untereinander zur Darstel- lung gelangen. Es liegt auf der Hand, dass durch Ueberweisung des Vor- stosses von Herrn Nationalrat Jaeger in Form der Motion, d. h. als Auftrag, eine Gesetzesvorlage zur Einführung der Offenlegungspflicht auszuarbeiten, die skizzierte parlamen- tarische Marschroute für die Behandlung der Parteienthe- matik und ein allfälliges staatliches Engagement im Partei- wesen präjudiziert würde. Der Bundesrat ist der Auffassung, dass die Frage einer Offenlegungspflicht nicht isoliert, son- dern im Zusammenhang mit dem erwähnten, die gesamte Parteienproblematik umspannenden Bericht des Bundesra- tes weiterverfolgt werden sollte. Als Postulat vermag der Vorstoss den Zweck, die Offenlegungspflicht parlamentari- scher Diskussion und Entscheidung entgegenzuführen, ebensogut zu erfüllen wie als Motion. Schriftliche Erklärung des Bundesrates Déclaration écrite du Conseil fédéral Der Bundesrat beantragt, die Motion in ein Postulat umzu- wandeln. Ueberwiesen als Postulat - Transmis comme postulat #ST# 86.141 Motion Uchtenhagen Haftpflichtrecht. Umweltbereich Protection de l'environnement. Responsabilité civile Wortlaut der Motion vom 11. Dezember 1986 Der Bundesrat wird beauftragt, das Haftpflichtrecht für den Umweltbereich neu zu regeln und dabei eine reine Kausal-</w:t>
      </w:r>
    </w:p>
    <w:p>
      <w:r>
        <w:t>Schweizerisches Bundesarchiv, Digitale Amtsdruckschriften Archives fédérales suisses, Publications officielles numérisées Archivio federale svizzero, Pubblicazioni ufficiali digitali Motion Jaeger Ausgaben und Finanzierung politischer Parteien. Offenlegungspflicht Motion Jaeger Dépenses et financement des partis politiques. Obligation de transparence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86.359 Numéro d'objet Numero dell'oggetto Datum 19.06.1987 - 08:00 Date Data Seite 983-983 Page Pagina Ref. No 20 015 494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