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86.350 vom 16. Dezember 1986</w:t>
      </w:r>
    </w:p>
    <w:p>
      <w:r>
        <w:t>Bundesverwaltung, 1986-12-16, DE</w:t>
      </w:r>
    </w:p>
    <w:p>
      <w:r>
        <w:rPr>
          <w:b/>
        </w:rPr>
        <w:t xml:space="preserve">Quelle: </w:t>
      </w:r>
      <w:r>
        <w:t>https://mcp.opencaselaw.ch/entscheid/ch_vb_86.350</w:t>
      </w:r>
    </w:p>
    <w:p>
      <w:r>
        <w:t>FR: CH_VB 86.350 du 16 décembre 1986</w:t>
      </w:r>
    </w:p>
    <w:p>
      <w:r>
        <w:t>IT: CH_VB 86.350 del 16 dicembre 1986</w:t>
      </w:r>
    </w:p>
    <w:p>
      <w:pPr>
        <w:pStyle w:val="Heading2"/>
      </w:pPr>
      <w:r>
        <w:t>Erwägungen</w:t>
      </w:r>
    </w:p>
    <w:p>
      <w:r>
        <w:rPr>
          <w:b/>
        </w:rPr>
        <w:t>E. 16</w:t>
      </w:r>
    </w:p>
    <w:p>
      <w:r>
        <w:t>Dezember 1986 N 1935 Aussenpolitik. Persönliche Vorstösse es nicht verwunderlich, dass sich ein Teil der Mitbürger auf diesem Gebiet weniger gut informiert fühlt als auf anderen, in denen sie in den letzten Jahren öfters zu Entscheiden aufgerufen waren. In dem Sinne sind vor der Abstimmung vom 16. März über den Beitritt der Schweiz zur Uno bedeu- tende Anstrengungen unternommen worden, die jetzt fort- gesetzt und ausgebaut werden sollen. Aus diesem Grunde hat der Bundesrat die Departemente und die betroffenen Dienststellen beauftragt, die'Möglich- keiten und Mittel zur Verbesserung der Information und der Kenntnisse der Bevölkerung im Bereiche der Aussenpolitik in dem von den Motionären gewünschten Sinne zu prüfen. Der Bundesrat ist überzeugt, dass seine Bemühungen, die Information zu verbessern und den Dialog mit allen an der Aussenpolitik interessierten Kreisen vermehrt zu suchen, ihm helfen werden, seine Entscheide verständlicher zu machen und die Teilnahme des Schweizervolkes an den aussenpolitischen Tätigkeiten zu erleichtern. Im Bereiche der AussenWirtschaft betrachtet der Bundesrat das Ersuchen als bereits erfüllt. Der Bundesrat gibt den Räten über die wichtigen Fragen derAussenwirtschaftspoli- tik mindestens einmal jährlich umfassend Auskunft. Sein Bericht enthält ausführliche Angaben über die Entwicklung der Weltwirtschaftslage und über die schweizerische Politik im Rahmen der Zusammenarbeit in Westeuropa, der wirt- schaftlichen Zusammenarbeit zwischen Ost und West, der multilateralen wirtschaftlichen Zusammenarbeit mit den Entwicklungsländern, ferner über unsere Politik in bezug auf die internationalen Investitionen und die multinationalen Unternehmen sowie die im Rahmen unserer bilateralen Wirt- schaftsbeziehungen getroffenen Exportförderungsmass- nahmen und die autonomen Aussenwirtschaftsmassnah- men. Ueberdies sind verschiedene Wirtschaftskreise unse- res Landes in der Konsultativkommission für Aussenwirt- schaftsfragen und in der Zollexpertenkommission vertreten, die durchschnittlich zweimal pro Jahr tagen. Demgegenüber erachtet er es als nicht notwendig, auf die Kompetenzverteilung zwischen dem Bundesrat, den Räten und dem Volk, wie sie in unserer Verfassung festgeschrie- ben ist, zurückzukommen. Aus diesem Grunde kann er die Motion nicht annehmen. Schriftliche Erklärung des Bundesrates Déclaration écrite du Conseil fédéral Der Bundesrat schlägt vor, die Motion in ein Postulat zu verwandeln. #ST# 86.360 Interpellation Dünki Aussenpolitik und internationale Solidarität Politique étrangère et solidarité internationale Siehe Seite 1502 hiervor - Voir page 1502 ci-devant 86.361 Interpellation Lüchinger Flüchtlings-Aussenpolitik. Verstärkung Politique étrangère et aide aux réfugiés Siehe Seite 1000 hiervor - Voir page 1000 ci-devant Diskussion - Discussion 86.387 Interpellation Blocher Aussenpolitik. Respektierung des Volkswillens Politique étrangère. Respect de la volonté populaire Wortlaut der Interpellation vom 19. März 1986 Das Verdikt von Volk und Ständen vom 16. März zur Uno- Vorlage bedeutet in erster Linie die klare Willensäusserung des Schweizervolkes zur integralen Neutralität und Souver- änität unseres Landes. Gleichzeitig hat sich der Souverän aber auch gegen weitergehende internationale Engage- ments (z. B. Internationaler Währungsfonds und Weltbank) ausgesprochen. Der klare Entscheid brachte ohne Zweifel das tiefe Missbe- hagen über die allgemeine Aussenpolitik des Bundesrates zum Ausdruck, die allgemein als zu aktivistisch empfunden wird, da sie die Interessen des Landes zu wenig berücksich- tigt und die eigene Gesetzgebung zu unterlaufen droht (z. B. Sozialcharta). Nach dem Abstimmungsergebnis vom 16. März 1986 drän- gen sich folgende Fragen auf: 1. Ist der Bundesrat bereit, den am 16. März 1986 zum Aus- druck gebrachten Willen des Volkes nicht nur der Form nach, sondern auch in der Sache strikte einzuhalten? 2. Ist der Bundesrat insbesondere bereit, dafür zu sorgen, dass durch die Beteiligung an internationalen Gremien nicht unerwünschte Einflüsse auf die schweizerische Gesetzge- bung und unsere Rechtsordnung entstehen? 3. Ist der Bundesrat bereit, auf seinen Grundsatzbeschluss vom 18. August 1982 bezüglich Beitritt zum Internationalen Währungsfonds und zur Weltbank zurückzukommen? 4. Nachdem während der Abstimmungskampagne zum Uno- Beitritt von offizieller Seite immer wieder auf die Verpolitisie- rung und Misswirtschaft bei verschiedenen Uno-Unterorga- nisationen (in denen die Schweiz Mitglied ist) hingewiesen wurde, ersuche ich den Bundesrat um Auskunft über die Konsequenzen, die er im Hinblick auf das Resultat der Volksabstimmung vom 16. März 1986 diesbezüglich zu zie- hen gedenkt. 5. Ist der Bundesrat ganz allgemein bereit, der Grundhal- tung des Schweizervolkes auf grössere Zurückhaltung in seiner Aussenpolitik Rechnung zu tragen? Texte de l'interpellation du 19 mars 1986 En prononçant leur verdict, le 16 mars 1986, sur le projet d'adhésion à l'ONU, le peuple et les cantons ont exprimé en premier lieu l'attachement clair et net des citoyens suisses à la neutralité et à la souveraineté intégrale de notre pays; mais simultanément, le souverain s'est aussi prononcé contre des engagements internationaux plus étendus (par exemple: Fonds monétaire international et Banque mon- diale). Incontestablement, la décision catégorique a eu pour effet d'exprimer le profond malaise suscité par la politique exté- rieure générale du Conseil fédéral laquelle, d'ordinaire, est considérée comme trop «activiste» vu qu'elle ne tient pas assez compte des intérêts du pays et risque de miner notre propre législation (p. ex. Charte sociale). Après la votation du 16 mars 1986, les questions suivantes viennent à l'esprit: 1. Le Conseil fédéral est-il prêta respecter scrupuleusement la volonté populaire, exprimée le 16 mars, non seulement quant à la forme mais également quant au fond? 2. Le gouvernement est-il notamment prêt à veiller à ce qu'aucune influence indésirable ne se manifeste sur la légis- lation suisse ou sur notre ordre juridique, du fait de la participation à des organisations internationales?</w:t>
      </w:r>
    </w:p>
    <w:p>
      <w:r>
        <w:t>Schweizerisches Bundesarchiv, Digitale Amtsdruckschriften Archives fédérales suisses, Publications officielles numérisées Archivio federale svizzero, Pubblicazioni ufficiali digitali Motion Grendelmeier Aussenpolitik. Bessere Information Motion Grendelmeier Politique étrangère. Meilleure information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10 Séance Seduta Geschäftsnummer 86.350 Numéro d'objet Numero dell'oggetto Datum 16.12.1986 - 16:00 Date Data Seite 1934-1935 Page Pagina Ref. No</w:t>
      </w:r>
    </w:p>
    <w:p>
      <w:r>
        <w:rPr>
          <w:b/>
        </w:rPr>
        <w:t>E. 20</w:t>
      </w:r>
    </w:p>
    <w:p>
      <w:r>
        <w:t>015 002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