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86.316 vom 20. Juni 1986</w:t>
      </w:r>
    </w:p>
    <w:p>
      <w:r>
        <w:t>Bundesverwaltung, 1986-06-20, DE</w:t>
      </w:r>
    </w:p>
    <w:p>
      <w:r>
        <w:rPr>
          <w:b/>
        </w:rPr>
        <w:t xml:space="preserve">Quelle: </w:t>
      </w:r>
      <w:r>
        <w:t>https://mcp.opencaselaw.ch/entscheid/ch_vb_86.316</w:t>
      </w:r>
    </w:p>
    <w:p>
      <w:r>
        <w:t>FR: CH_VB 86.316 du 20 juin 1986</w:t>
      </w:r>
    </w:p>
    <w:p>
      <w:r>
        <w:t>IT: CH_VB 86.316 del 20 giugno 1986</w:t>
      </w:r>
    </w:p>
    <w:p>
      <w:pPr>
        <w:pStyle w:val="Heading2"/>
      </w:pPr>
      <w:r>
        <w:t>Erwägungen</w:t>
      </w:r>
    </w:p>
    <w:p>
      <w:r>
        <w:rPr>
          <w:b/>
        </w:rPr>
        <w:t>E. 20</w:t>
      </w:r>
    </w:p>
    <w:p>
      <w:r>
        <w:t>juin 1986 Präsident: Der Interpellant ist von der Antwort des Bundes- rates nicht befriedigt. #ST# 86.338 Interpellation Cincera Internationaler Terrorismus Terrorisme international Wortlaut der Interpellation vom 12. März 1986 Der internationale Terrorismus wird zunehmend zu einer politischen und militärischen Bedrohung, welche in Zukunft strategische Ausmasse annehmen könnte. Bereits heute führen einzelne Verbindungen des internationalen Terroris- mus durch und in die Schweiz. In diesem Zusammenhang frage ich den Bundesrat: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