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86.245 vom 27. September 1990</w:t>
      </w:r>
    </w:p>
    <w:p>
      <w:r>
        <w:t>Bundesverwaltung, 1990-09-27, DE</w:t>
      </w:r>
    </w:p>
    <w:p>
      <w:r>
        <w:rPr>
          <w:b/>
        </w:rPr>
        <w:t xml:space="preserve">Quelle: </w:t>
      </w:r>
      <w:r>
        <w:t>https://mcp.opencaselaw.ch/entscheid/ch_vb_86.245</w:t>
      </w:r>
    </w:p>
    <w:p>
      <w:r>
        <w:t>FR: CH_VB 86.245 du 27 septembre 1990</w:t>
      </w:r>
    </w:p>
    <w:p>
      <w:r>
        <w:t>IT: CH_VB 86.245 del 27 settembre 1990</w:t>
      </w:r>
    </w:p>
    <w:p>
      <w:pPr>
        <w:pStyle w:val="Heading2"/>
      </w:pPr>
      <w:r>
        <w:t>Erwägungen</w:t>
      </w:r>
    </w:p>
    <w:p>
      <w:r>
        <w:rPr>
          <w:b/>
        </w:rPr>
        <w:t>E. 27</w:t>
      </w:r>
    </w:p>
    <w:p>
      <w:r>
        <w:t>September 1990 N 1655 Parlamentarische Initiative. Impfkampagne und abschliessbar sein und mit einer Wasserschwelle verse- hen werden. Nur in bezug auf die Haftung der chemischen Industrie geht diese parlamentarische Initiative wesentlich weiter als die heute gültige Gesetzgebung. Nach Meinung der Kommissi- onsmehrheit soll diese Haftungsfrage aber im Rahmen der Gesamtrevision des Haftpflichtrechts geprüft werden. Wenn schon eine neue Haftpflichtordnung geschaffen werden soll, dann sollte eine allgemeine Umwelthaftpflicht und nicht nur speziell eine Chemiehaftpflicht eingeführt werden. Die Kommission beschloss mit elf zu sechs Stimmen, der par- lamentarischen Initiative keine Folge zu geben. Aus Rationalisierungsgründen kann ich hier an dieser Stelle als Sprecher der SVP-Fraktion auch bekanntgeben, dass un- sere Fraktion einstimmig beschlossen hat, der Kommissions- mehrheit zu folgen und diese Initiative abzulehnen. Tschuppert: Wenn inskünftig bei jedem Unfall oder Störfall nach dem gleichen Denkschema nach legislatorischen Son- dermassnahmen gerufen wird, dürften wir schon bald mit ei- ner ganzen Reihe von Branchengesetzen konfrontiert sein, womit die übergeordneten, umfassenden Regelungen nach und nach ausgehöhlt und überflüssig würden. Eine solche Tendenz trägt der Komplexität individueller Strukturen in kei- ner Weise Rechnung. Der Weg der branchenweisen Sonderre- gelungen scheint auch unter dem Aspekt der Rechtsgleichheit nicht unbedenklich. Die blosse Zugehörigkeit zu einer Bran- che sagt nichts über deren spezifisches Gefährdungspotential aus. Die Artikel 1 bis 4 dieses ausformulierten Entwurfes enthalten zum grössten Teil Postulate, die entweder bereits in bestehen- den Gesetzen verwirklicht sind oder überarbeitet werden. Kernstück des Gesetzesentwurfes sind wohl die Artikel 5 und 6: Haftung und Haftpflichtversicherung. Ob es allerdings sinn- voll ist, jetzt isoliert besondere Haftungsnormen für eine ein- zelne Branche zu stipulieren, bezweifeln wir. Aus diesen Ueberlegungen ist es nicht gerechtfertigt, die chemische Indu- strie in wesentlichen legislatorischen Bereichen einer Spezial- gesetzgebung zu unterstellen. Ich beantrage namens der FDP-Fraktion, die parlamentarische Initiative Chemiegesetz abzulehnen. Burckhardt: Namens der liberalen Fraktion teile ich mit, dass diese einstimmig für Nichteintreten votiert, aus den Gründen, welche bereits genannt worden sind: In erster Linie kann man nicht einen einzelnen Industriezweig mit einem Sondergesetz belasten. Ich möchte aber ganz kurz auf einige andere Aspekte eingehen und Herrn Doktor Albert Bodmer, Präsident der Schweizerischen Gesellschaft für chemische Industrie und Experte, zitieren: «Eigenverantwortung ist nicht alles, aber ohne Eigenverantwortung ist alles nichts.» Ich glaube, hier müssen wir einmal ganz deutlich unterstreichen, dass alle Menschen, welche beruflich mit gefährlichen oder gefährlich scheinenden Produktionen in irgendeiner Weise zu tun haben - sei es in Geschäftsleitungen, sei es in Labors, sei es im Pro- duktionslokal oder im Lagerhaus -, genau wissen müssen, was sie machen und welche Verantwortung sie auch der Oef- fentlichkeit gegenüber zu tragen haben. Hier möchte ich in al- ler Deutlichkeit sagen - deshalb habe ich eigentlich das Wort ergriffen -: Ich glaube, es gibt auf der Welt keinen Ort, wo ein dichteres Know-how in bezug auf Sicherheit und auf Oekolo- gie beisammen ist als in den vier chemischen Industrien der Nordwestschweiz und von Basel. Und die Gesetzgeber, wenn je weitere Gesetzgebungen nötig sind, wären wohl beraten, bei einer allfälligen Formulierung von Gesetzen mit einer sol- chen Gruppe von erstklassigen Kennern Kontakt aufzuneh- men. Aber der Staat hat andere Aufgaben, als nur Gesetze zu machen. Er hat unter anderem auf der Stufe der Mittel- und Hochschulen dafür zu sorgen, dass der Nachwuchs für dieses grossartige Know-how sichergestellt ist. Das ist eine Aufgabe, die der Staat sofort aufnehmen kann und auch aufnimmt. Ich glaube, es ist ein guter Schritt in dieser Richtung, dass Herr Professor Nüesch, der in der Geschäftsleitung von Ciba-Geigy sitzt, jetzt Präsident der Eidgenössischen Technischen Hoch- schule wird. Er hat als erste Priorität seiner Tätigkeit an diesem Ort die Oekologie festgeschrieben. Das ist ein Zeichen dafür, dass die Tendenz in Richtung Harmonie zwischen Staat und Privatwirtschaft auf dem Gebiet der Sicherheit und der Oekolo- gie Fortschritte macht. Das ist der richtige Weg. Gesetzgebun- gen in der Art, wie sie die Initiative vorgeschlagen hat, kom- men Laufgittern gleich. Unter Umständen könnten wir feststel- len, dass solche Tendenzen - ganz unbewusst - den Arbeits- platz Schweiz langsam, aber sicher in Situationen der regle- mentierten Erstarrungen führen könnten, aus welchen heute unsere östlichen Miteuropäer mit aller Gewalt wieder ausbre- chen wollen. Frau Segmüller: Die CVP nimmt die Aengste der Bevölkerung angesichts der Geschehnisse in Schweizerhalle sehr ernst, und wir begrüssen daher alles, was auf eidgenössischer und kantonaler Stufe unternommen worden ist, um dem Gefahren- potential entgegenzutreten und die Situation anlässlich des Brandes in Schweizerhalle zu meistern. Wir stehen aber dem Vorschlag der Initiative, ein Chemiegesetz zu schaffen, kritisch gegenüber. Der Vorschlag läuft auf ein Branchengesetz hin- aus, das wir der Problematik nicht angemessen finden. Es ent- hält Unklarheiten, Ungenauigkeiten, ich muss nicht näher dar- auf eingehen, der Bericht der Kommission orientiert genü- gend darüber. Festhalten möchte ich, dass wir mit allem Nach- druck einen bestmöglichen Schutz der Bevölkerung vor sol- chen Gefahren fordern, dass wir aber mit der Kommission die- sen ausgebauten Schutz im Umweltschutzgesetz und in einer allgemeinen Umwelthaftpflicht sehen, und nicht in einer spezi- ellen, nur die Chemie betreffenden Haftpflicht. Die vorgeschla- genen Obligatorien wären ein Unikum auf der Welt, und die Rolle, die dabei den Versicherungsgesellschaften zukäme, wäre eine unverhältnismässige. Ich bitte Sie daher, in aller Anerkennung der schutzwürdigen Interessen von Bevölkerung und Wirtschaft in diesem Land, diese Initiative abzulehnen und den vom Bundesrat verspro- chenen Ausbau einer Umwelthaftpflicht abzuwarten. Abstimmung - Vote Für den Antrag der Mehrheit , (keine Folge geben) Für den Antrag der Minderheit (Folge geben) 85 Stimmen 35 Stimmen #ST# 89.222 Parlamentarische Initiative (Hafner Rudolf) Verzicht auf die Impf kampagne gegen Masern, Mumps und Röteln (M M R) Initiative parlementaire (Hafner Rudolf) Arrêt de la campagne de vaccination contre la rougeole, la rubéole et les oreillons Kategorie V, Art. 68 GRN - Catégorie V, art. 68 RCN Präsident: Hier sind mehrere Anträge betreffend die vorgese- hene Kategorie eingegangen. Zusammen mit der Kommission beantrage ich Ihnen, dieses Geschäft in der Kategorie III zu behandeln. Zustimmung -Adhésion</w:t>
      </w:r>
    </w:p>
    <w:p>
      <w:r>
        <w:t>Schweizerisches Bundesarchiv, Digitale Amtsdruckschriften Archives fédérales suisses, Publications officielles numérisées Archivio federale svizzero, Pubblicazioni ufficiali digitali Parlamentarische Initiative (LdU/EVP-Fraktion) Chemiegesetz Initiative parlementaire (Groupe Adl/PEP) Loi sur l'industrie chimique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10 Séance Seduta Geschäftsnummer 86.245 Numéro d'objet Numero dell'oggetto Datum 27.09.1990 - 08:00 Date Data Seite 1649-1655 Page Pagina Ref. No 20 018 997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