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86.234 vom 10. März 1988</w:t>
      </w:r>
    </w:p>
    <w:p>
      <w:r>
        <w:t>Bundesverwaltung, 1988-03-10, DE</w:t>
      </w:r>
    </w:p>
    <w:p>
      <w:r>
        <w:rPr>
          <w:b/>
        </w:rPr>
        <w:t xml:space="preserve">Quelle: </w:t>
      </w:r>
      <w:r>
        <w:t>https://mcp.opencaselaw.ch/entscheid/ch_vb_86.234</w:t>
      </w:r>
    </w:p>
    <w:p>
      <w:r>
        <w:t>FR: CH_VB 86.234 du 10 mars 1988</w:t>
      </w:r>
    </w:p>
    <w:p>
      <w:r>
        <w:t>IT: CH_VB 86.234 del 10 marzo 1988</w:t>
      </w:r>
    </w:p>
    <w:p>
      <w:pPr>
        <w:pStyle w:val="Heading2"/>
      </w:pPr>
      <w:r>
        <w:t>Erwägungen</w:t>
      </w:r>
    </w:p>
    <w:p>
      <w:r>
        <w:rPr>
          <w:b/>
        </w:rPr>
        <w:t>E. 10</w:t>
      </w:r>
    </w:p>
    <w:p>
      <w:r>
        <w:t>mars 1988 Antrag der Kommission Mehrheit Beantragt dem Rat, der parlamentarischen Initiative von Herrn Rechsteiner keine Folge zu geben. Minderheit (Renschier, Bäumlin, Blunschy, Bundi, Euler) Beantragt dem Rat, der parlamentarischen Initiative von Herrn Rechsteiner Folge zu geben. Proposition de la commission Majorité La majorité propose au conseil de ne pas donner suite à l'initiative parlementaire de M. Rechsteiner. Minorité (Renschier, Bäumlin, Blunschy, Bundi, Euler) La minorité propose au conseil de donner suite à l'initiative parlementaire de M. Rechsteiner. #ST# 87.918 Interpellation Rechsteiner Südafrika-Politik Politique à l'égard de l'Afrique du Sud Wortlaut der Interpellation vom 9. Oktober 1987 Weil die Behandlung verschiedener parlamentarischer Vor- stösse zur Südafrika-Politik wegen der Geschäftslast ver- schoben werden muss, möchte ich den Bundesrat ersu- chen, im Hinblick auf die Dezember-Session über die Tätig- keit und die Ergebnisse der Arbeit der interdepartementalen Arbeitsgruppe zur Ueberwachung des Wirtschaftsverkehrs mit Südafrika zu informieren und darüber hinaus folgende inzwischen aktuell gewordenen Einzelfragen zu beant- worten: LGemäss Presseberichten soll Botschafter Staehelin am Südafrika-Seminar der asa die Auffassung vertreten haben, die südafrikanische Opposition müsste vor Verhandlungen über die Beseitigung der Apartheid auf das Prinzip «one man - one vote» verzichten. Trifft dies zu? Ist der Bundesrat gegebenenfalls nicht auch der Auffassung, dass das Prinzip «one person - one vote» ein elementarer demokratischer Grundsatz ist, dessen Preisgabe durch Schweizer Behörde- vertreter nicht empfohlen werden darf? 2. Gelegentlich wird die Auffassung vertreten, es fehle den Bundesbehörden eine Rechtsgrundlage, um die Mitwirkung von Schweizer Firmen und Personen mit Wohnsitz in der Schweiz an Umgehungsgeschäften, welche das Schweizer Staatsgebiet nicht berühren, zu verbieten. Trifft dies zu? Falls ja, ist der Bundesrat nicht auch der Auffassung, dass ein Erlass im Sinne der seinerzeitigen Verordnung über den Geschäftsverkehr mit Süd-Rhodesien vom 12. Dezember 1977, mit der die Mitwirkung an derartigen Geschäften ver- boten wurde, geschaffen werden muss? 3. Aufsehen errregt dabei vor allem der in Zug domizilierte Marc Rieh, dem aufgrund detaillierter Dokumentationen durch das Shipping Research Bureau in Amsterdam umfangreiche Umgehungsgeschäfte gegen das Erdölem- bargo vorgeworfen werden. Sind den Bundesbehörden diese Informationen bekannt? Was gedenken sie allenfalls zu unternehmen? 4. Unklar ist nach wie vor vieles auch im Zusammenhang mit den Goldgeschäften. a. Trifft es zu, dass Schweizer Banken 1986 an Goldswaps beteiligt waren? Wenn ja, in welchem Umfang? b. Sind Meldungen der internationalen Presse zutreffend, wonach über 60 Prozent des südafrikanischen Goldes über die Schweiz vermarktet werden? c. Welchen Umfang hat der physische Goldhandel über die Zollfreilager angenommen? d. Wie hat sich der Goldhandel mit Südafrika seit 1980 konkret entwickelt (Import von Gold in der Form von Mün- zen und Barren direkt aus Südafrika und über London)? Ist der Bundesrat bereit zu veranlassen, dass die Aussenhan- delsstatistik diesbezüglich wieder länderweise geführt wird? 5. Der Bundesrat hat wiederholt festgehalten, dass nach seiner Ansicht «wirtschaftliche Sanktionen und andere Massnahmen nicht geeignet sind, eine gegebene politische Situation zu ändern». Ist der Bundesrat bereit, diese sehr generelle und pauschale Auffassung zu nuancieren und zu differenzieren? Texte de l'interpellation du 9 octobre 1987 Le traitement de diverses interventions parlementaires por- tant sur la politique à l'égard de l'Afrique du Sud ayant dû être remis parce que l'ordre du jour était chargé, je prie le Conseil fédéral, en vue de la session de décembre, d'infor- mer le Parlement du résultat des travaux du groupe interdé- partemental pour la surveillance statistique des relations économiques avec l'Afrique du Sud et, en outre, de répon- dre aux questions suivantes concernant des problèmes d'actualité: 1. Selon des articles parus dans la presse, l'ambassadeur Staehelin aurait déclaré, lors d'un séminaire organisé par le groupe d'études sur l'Afrique australe, que l'opposition sud- africaine devrait, avant les négociations en vue de la sup- pression de l'apartheid, renoncer au principe «one man - one vote». Est-ce exact? Le Conseil fédéral n'estime-t-il pas lui aussi que la règle «one person - one vote» est un principe élémentaire de toute démocratie et qu'aucun repré- sentant des autorités fédérales n'est autorisé à en recom- mander l'abandon? 2. On entend parfois dire que les autorités fédérales ne disposent pas d'une base légale leur permettant d'interdire à des entreprises suisses ou à des personnes domiciliées en Suisse de participer à des opérations de contournement qui ne touchent pas le territoire suisse. Est-ce exact? Si tel est le cas, le Conseil fédéral n'estime-t-il pas lui aussi qu'il faudrait édicter une ordonnance semblable à celle qui avait été arrêtée le 12 décembre 1977 sur les transactions avec la Rhodésie du Sud, interdisant de telles opérations avec ce pays? 3. Dans cette optique, une affaire qui a fait particulièrement du bruit est celle de Marc Rieh, domicilié à Zoug, que le «Shipping Research Bureau» d'Amsterdam accuse, en se fondant sur une documentation détaillée, de nombreuses transactions avec l'Afrique du Sud en dépit de l'embargo sur le pétrole. Les autorités fédérales sont-elles au courant de cette affaire? Que pensent-elles entreprendre le cas échéant? 4. Bien des choses sont encore loin d'être éclaircies, notam- ment dans le commerce de l'or: a. Est-il exact que des banques suisses ont participé à des swaps or en 1986? Si oui, dans quel ordre de grandeur? b. On a pu lire dans la presse internationale que 60 pour cent de l'or d'Afrique du Sud est commercialisé par l'inter- médiaire de la Suisse. Est-ce exact? c. Quelle est l'importance du commerce physique de l'or qui transite par les ports francs? d. Comment le commerce de l'or avec l'Afrique du Sud a-t-il évolué concrètement depuis 1980 (importation d'or sous forme de pièces et de lingots, directement d'Afrique du Sud et par Londres)? Le Conseil fédéral est-il dispose à faire en sorte que la statistique du commerce extérieur fournisse de nouveau des indications par pays à cet égard? 5. Le Conseil fédéral a déclaré à plusieurs reprises qu'à son avis les sanctions économiques et autres mesures ne sont pas à même de modifier une situation politique donnée. Est- il disposé à nuancer et à adapter aux circonstances cette opinion trop générale? Mitunterzeichner - Cosignataires: Ammann-St. Gallen, Bäumlin Richard, Borei, Braunschweig, Brügger, Bundi,</w:t>
      </w:r>
    </w:p>
    <w:p>
      <w:r>
        <w:t>Schweizerisches Bundesarchiv, Digitale Amtsdruckschriften Archives fédérales suisses, Publications officielles numérisées Archivio federale svizzero, Pubblicazioni ufficiali digitali Parlamentarische Initiative (Rechsteiner) Südafrika-Sanktionen. Umgehung durch die Schweiz Initiative parlementaire (Rechsteiner) Sanctions contre l'Afrique du Sud. Opérations de détournement par la Suisse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09 Séance Seduta Geschäftsnummer 86.234 Numéro d'objet Numero dell'oggetto Datum 10.03.1988 - 08:00 Date Data Seite 243-246 Page Pagina Ref. No 20 016 178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