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86.142 vom 9. Oktober 1987</w:t>
      </w:r>
    </w:p>
    <w:p>
      <w:r>
        <w:t>Bundesverwaltung, 1987-10-09, DE</w:t>
      </w:r>
    </w:p>
    <w:p>
      <w:r>
        <w:rPr>
          <w:b/>
        </w:rPr>
        <w:t xml:space="preserve">Quelle: </w:t>
      </w:r>
      <w:r>
        <w:t>https://mcp.opencaselaw.ch/entscheid/ch_vb_86.142</w:t>
      </w:r>
    </w:p>
    <w:p>
      <w:r>
        <w:t>FR: CH_VB 86.142 du 9 octobre 1987</w:t>
      </w:r>
    </w:p>
    <w:p>
      <w:r>
        <w:t>IT: CH_VB 86.142 del 9 ottobre 1987</w:t>
      </w:r>
    </w:p>
    <w:p>
      <w:pPr>
        <w:pStyle w:val="Heading2"/>
      </w:pPr>
      <w:r>
        <w:t>Erwägungen</w:t>
      </w:r>
    </w:p>
    <w:p>
      <w:r>
        <w:rPr>
          <w:b/>
        </w:rPr>
        <w:t>E. 9</w:t>
      </w:r>
    </w:p>
    <w:p>
      <w:r>
        <w:t>Oktober 1987 N 1433 Motion Rechsteiner «Forschungspolitische Früherkennung (FER)» des Schwei- zerischen Wissenschaftsrates, das u.a. auf Forschungsbe- dürfnisse hinzuweisen hat, sind die zu lösenden Probleme zu identifizieren, wie sie beispielsweise durch die Fort- schritte der Technologie ausgelöst werden. Verschiedene der Nationalen Forschungsproramme (NFP) leisten einen Beitrag zur Technologiefolgen-Abschätzung, etwa das NFP 15 «Arbeitswelt: Humanisierung und technologische Entwicklung». Handlungszenarien und die Wirkung von Massnahmen, etwa eines Ausstiegs aus der Kernenergie, werden durch fallweise eingesetzte Kommissionen von Experten und Interessenvertretern à fond untersucht. Die Technologiefolgen-Abschätzung entwickelt sich auch im Ausland, und ihre Resultate sind von uns miteinzubeziehen, um Doppelspurigkeiten zu vermeiden und durch Harmoni- sierung von Beurteilungskriterien (z. B. Grenzwerte) der Unsicherheit in der Bevölkerung zu begegnen. Alle Departe- mente müssen die Entwicklungen verfolgen, um für die Tätigkeit in den eigenen Ressorts über die nötigen Grundla- gen zu verfügen. Es ist deshalb ein wichtiges Anliegen, dass die Bundesstellen den Blick vermehrt auf die Zukunft und deren Probleme richten und die Ressortforschung ver- stärken. Für einen Ausbau der Technologiefolgen-Abschätzung müssten nicht notwendigerweise neue Organe institutionali- siert werden. Der Bundesrat will auch prüfen, ob nicht die Bundesstellen, aufbauend auf Vorarbeiten von FER und NFP und unter Berücksichtigung von Resultaten im Aus- land, im Rahmen ihrer intensivierten Ressortforschung sek- toriell vertiefte Analysen über anstehende, auch technolo- giebedingte Probleme und über mögliche Massnahmen durchzuführen vermögen. Dies hätte den Vorteil, dass die Untersuchungen im engeren Kontakt mit jenen Stellen durchgeführt würden, welche für Massnahmen verantwort- lich sind. Ein solches dezentrales Vorgehen, bei welchem die Uebersicht, Koordination und ganzheitliche Betrachtung sicherzustellen sind, erscheint mindestens ebenso prüfens- wert wie die Schaffung neuer Organe. Der Bundesrat sollte deshalb nicht zum vornherein auf die Schaffung einer neuen zentralisierten Institution für Technologiefolgen-Abschät- zung festgelegt werden. Schriftliche Erklärung des Bundesrates vom 18. Februar 1987 Déclaration écrite du Conseil fédéral du 18 février 1987 Der Bundesrat beantragt, die Motion in ein Postulat umzu- wandeln. Braunschweig: Aus drei Gründen stimme ich der Umwand- lung meiner Motion in ein Postulat betreffend Technologie- folgen-Abschätzung zu: Erstens ist man in der letzten halben Stunde der Legislatur- periode immer sehr versöhnlich gestimmt. Zweitens haben wir die aufgeworfene Frage in konkreter Weise in dieser Session zweimal berührt, als es um die Geschäfte «Technische Zusammenarbeit in Europa» und «Europäisches Laboratorium für Synchrotron-Strahlung» ging. Von daher glaube ich, die Einsicht sei weit verbreitet, wir müssen der Motion grosse Bedeutung zumessen. Drittens hat der Bundesrat ebenfalls vermehrte Aufmerk- samkeit zugesichert. Wahrscheinlich ist auch die Einsicht grösser geworden, dass die bisherige forschungspolitische Früherkennung zwar ein guter Anfang, aber für die Zukunft ungenügend ist und dass es deshalb im Sinne meiner Motion weitere Einrichtungen braucht. Ueberwiesen als Postulat - Transmis comme postulat #ST# 86.144 Motion Rechsteiner Katastrophenschutz. Informationsrecht Protection contre les catastrophes. Droit à l'information Wortlaut der Motion vom 11. Dezember 1986 Der Bundesrat wird eingeladen, den eidgenössischen Räten eine Revision bzw. Ergänzung der Gesetzgebung (USG, ArG etc.) vorzulegen, die - hinsichtlich der Lagerung und Verwendung von Stoffen, die den Menschen oder seine natürliche Umwelt bei ausser- ordentlichen Ereignissen schwer schädigen können, eine Melde- und Informationspflicht einführt, wobei der Betreiber der Anlage eine Risiko-Analyse vorlegen und die zum Kata- strophenschutz vorgesehenen Massnahmen beschreiben muss; -den betroffenen Arbeitnehmerinnen und Arbeitnehmern und ihren Organisationen sowie der Bevölkerung Informa- tionsrechte einräumt; -das Fabrikations- und Geschäftsgeheimnis sowie das Amtsgeheimnis einschränkt, soweit es um Stoffe geht, die den Menschen und seine natürliche Umwelt bei ausseror- dentlichen Ereignissen schwer schädigen können. Texte de la motion du 11 décembre 1986 Le Conseil fédéral est chargé de soumettre aux Chambres fédérales une proposition tendant à reviser ou à compléter la législation (loi sur la protection de l'environnement, loi sur le travail, etc.); - La modification en question devra prévoir, pour ce qui est de l'entreposage et de l'utilisation de substances qui - lors d'événements extraordinaires - peuvent gravement porter atteinte à l'être humain ou à son milieu naturel, une obliga- tion de signaler et d'informer; en l'occurrence, l'exploitant ou utilisateur de l'installation devra fournir une analyse de risque et décrire les mesures envisagées dans le dessein de se prémunir contre la catastrophe; - La modification devra conférer des droits à l'information aux travailleuses et travailleurs concernés et à leurs organi- sations professionnelles, de même qu'à la population direc- tement touchée; - Elle devra limiter le secret de fabrication et des affaires, de même que le secret officiel (de fonction), pour autant qu'il s'agisse de produits qui peuvent, dans des circonstances données ou au gré d'événements extraordinaires, porter gravement atteinte et à l'être humain, et à son milieu am- biant. Mitunterzeichner - Cosignataires: Ammann-St. Gallen, Borei, Braunschweig, Bundi, Christinat, Euler, Fankhauser, Friedli, Gloor, Lanz, Leuenberger-Solothurn, Meyer-Bern, Morf, Nauer, Neukomm, Pitteloud, Reimann, Renschler, Ruffy, Stamm Walter, Stappung, Uchtenhagen, Vannay, Wagner, Weber-Arbon (25) Schriftliche Begründung - Développement par écrit Der Motionär verzichtet auf eine Begründung und wünscht eine schriftliche Antwort. Schriftliche Stellungnahme des Bundesrates vom 9. März 1987 Rapport écrit du Conseil fédéral du 9 mars 1987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w:t>
      </w:r>
    </w:p>
    <w:p>
      <w:r>
        <w:t>Schweizerisches Bundesarchiv, Digitale Amtsdruckschriften Archives fédérales suisses, Publications officielles numérisées Archivio federale svizzero, Pubblicazioni ufficiali digitali Motion Braunschweig Technologiefolgen-Abschätzung Motion Braunschweig Evaluation des risques technologiques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86.142 Numéro d'objet Numero dell'oggetto Datum 09.10.1987 - 08:00 Date Data Seite 1432-1433 Page Pagina Ref. No 20 015 753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