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86.043 vom 9. März 1988</w:t>
      </w:r>
    </w:p>
    <w:p>
      <w:r>
        <w:t>Bundesverwaltung, 1988-03-09, DE</w:t>
      </w:r>
    </w:p>
    <w:p>
      <w:r>
        <w:rPr>
          <w:b/>
        </w:rPr>
        <w:t xml:space="preserve">Quelle: </w:t>
      </w:r>
      <w:r>
        <w:t>https://mcp.opencaselaw.ch/entscheid/ch_vb_86.043</w:t>
      </w:r>
    </w:p>
    <w:p>
      <w:r>
        <w:t>FR: CH_VB 86.043 du 9 mars 1988</w:t>
      </w:r>
    </w:p>
    <w:p>
      <w:r>
        <w:t>IT: CH_VB 86.043 del 9 marzo 1988</w:t>
      </w:r>
    </w:p>
    <w:p>
      <w:pPr>
        <w:pStyle w:val="Heading2"/>
      </w:pPr>
      <w:r>
        <w:t>Erwägungen</w:t>
      </w:r>
    </w:p>
    <w:p>
      <w:r>
        <w:rPr>
          <w:b/>
        </w:rPr>
        <w:t>E. 9</w:t>
      </w:r>
    </w:p>
    <w:p>
      <w:r>
        <w:t>März 1988 N 195 Strassenverkehrsgesetz. Aenderung - das gerade in einer Zeit, wo der Schutz der Fussgänger und die Förderung des Velofahrens grossgeschrieben werden. Aus Gründen des Landschaftsschutzes und aus Gründen des Schutzes der schwächeren Verkehrsteilnehmer bitten wir Sie dringend, diese neue 2,50-m»Norm abzulehnen und nicht aus falsch verstandenen Gründen vor einem europäi- schen Standardmass kniefällig zu werden. Hier wird die Beratung dieses Geschäftes unterbrochen Le débat sur cet objet est interrompu Schluss der Sitzung um 13.00 Uhr Fin de la séance à 13 h 00</w:t>
      </w:r>
    </w:p>
    <w:p>
      <w:r>
        <w:t>Schweizerisches Bundesarchiv, Digitale Amtsdruckschriften Archives fédérales suisses, Publications officielles numérisées Archivio federale svizzero, Pubblicazioni ufficiali digitali Strassenverkehrsgesetz. Aenderung Loi sur la circulation routière. Modification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07 Séance Seduta Geschäftsnummer 86.043 Numéro d'objet Numero dell'oggetto Datum 09.03.1988 - 08:00 Date Data Seite 169-195 Page Pagina Ref. No 20 016 162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