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86.024 vom 3. Juni 1986</w:t>
      </w:r>
    </w:p>
    <w:p>
      <w:r>
        <w:t>Bundesverwaltung, 1986-06-03, DE</w:t>
      </w:r>
    </w:p>
    <w:p>
      <w:r>
        <w:rPr>
          <w:b/>
        </w:rPr>
        <w:t xml:space="preserve">Quelle: </w:t>
      </w:r>
      <w:r>
        <w:t>https://mcp.opencaselaw.ch/entscheid/ch_vb_86.024</w:t>
      </w:r>
    </w:p>
    <w:p>
      <w:r>
        <w:t>FR: CH_VB 86.024 du 3 juin 1986</w:t>
      </w:r>
    </w:p>
    <w:p>
      <w:r>
        <w:t>IT: CH_VB 86.024 del 3 giugno 1986</w:t>
      </w:r>
    </w:p>
    <w:p>
      <w:pPr>
        <w:pStyle w:val="Heading2"/>
      </w:pPr>
      <w:r>
        <w:t>Volltext</w:t>
      </w:r>
    </w:p>
    <w:p>
      <w:r>
        <w:t>S.Juni 1986 225 Voranschlag 1986. Nachtrag l das im Frühjahr festgelegt haben. Ich muss auch sagen, dass sich der Kanton Zürich für die Uebernahme nicht interessiert. Deshalb wird dann die entscheidende Frage sein, ob man diesen Betrieb liquidiert oder trotz allem wei- terführt. Ich darf aber feststellen, dass heute sehr viele Leute sich bei mir dafür verwenden, dass dieser Betrieb unter allen Umständen aufrechterhalten werden soll und dass es völlig verfehlt wäre, hier eine so gute Einrichtung einfach aufzuge- ben. Darüber wird der Bundesrat dann noch zu entscheiden haben. Direkte Folgen im Budget sieht man sicher keine. Umge- kehrt hat man PR-Massnahmen eingeschränkt. Aber das wird, weil es nicht von so grosser Bedeutung ist, im Budget nicht sichtbar. Hingegen muss man sich bei Werbemassnah- men doch bewusst sein, dass die Alkoholverwaltung eigent- lich zur Bekämpfung des Alkoholismus geschaffen worden ist. Deshalb ist es auch die Pflicht der Alkoholverwaltung, dass sie in dieser Hinsicht Aufklärung betreibt, dass sie Schriften herausgibt. Wieweit das wirksam ist, ist eine andere Frage. Sicher wird immer wieder zu überprüfen sein, ob Nutzen und Ertrag in einem einigermassen vernünftigen Verhältnis zueinander stehen. Aber umgekehrt gibt es auch Leute, die darlegen, dass wir in bezug auf die Bekämpfung von Suchtmitteln - und Alkohol gehört auch dazu - dafür hier eher zu wenig tun. Die Meinungen sind auch hier sehr kontrovers. Sie werden aber zweifellos Gelegenheit haben, sich dazu noch zu äussern. Ich nehme an, dass die Kommis- sion auch Ihnen berichten wird, welche Schlussfolgerungen sie aus dem Gutachten Germann zieht. An uns soll es hier nicht fehlen, das zu verwirklichen, was am Schluss auch vom Parlament akzeptiert werden kann. Was und wieviel das sein wird, darüber wage ich keine Prognose. Ich bitte Sie, dem Budget zuzustimmen. Eintreten ist obligatorisch L'entrée en matière est acquise de plein droit Detailberatung - Discussion par articles Titel und Ingress, Art. 1 bis 3 Titre et préambule, art. 1 à 3 Angenommen - Adopté Gesamtabstimmung - Vote sur l'ensemble Für Annahme des Beschlussentwurfes 31 Stimmen (Einstimmigkeit) An den Nationalrat - Au Conseil national #ST# 86.024 Bekämpfung des Alkoholismus. Berichte der Kantone (1983/1984) Lutte contre l'alcoolisme. Rapports des cantons (1983/1984) Bericht des Bundeserates vom 3. März 1986 (BBI l, 748) Rapport du Conseil fédéral du 3 mars 1986 (FF I, 729) Antrag der Kommission Kenntnisnahme vom Bericht Proposition de la commission Prendre acte du rapport Mme Bauer, rapporteur: La Commission de l'alcool du Conseil des Etats a pris connaissance du 91ème rapport sur la part des cantons au bénéfice net de la Régie fédérale des 2-S alcools. Il s'agit des rapports des cantons sur l'emploi à la lutte contre l'alcoolisme, des 5 pour cent qui leur sont attribués sur les recettes nettes de la Régie fédérale des alcools pour la période du 1er juillet 1983 au 30 juin 1984. Aux termes de l'article 45 de la loi du 21 juin 1932, les cantons doivent présenter chaque année un rapport sur l'emploi de leur part de la dîme. Après examen des rapports des cantons, les membres de la commission ont pu consta- ter que tous se sont conformés à leurs obligations constitu- tionnelles. Ils ont consacré à la lutte contre l'alcoolisme la totalité de la part qui leur avait été attribuée, parfois même ils ont dépassé ce montant. Pour l'exercice 1983/84, le compte de la Régie s'est soldé par un bénéfice nette de 272 686 964 francs. La part de 5 pour cent revenant aux cantons s'est élevée à 13,6 millions de francs et leurs dépenses se chiffrent à 13,86 millions de francs. Avec cet argent, les cantons ont informé la population des dangers de l'alcoolisme, ils ont apporté leur soutien à des dispensaires antialcooliques, ainsi qu'à des établissements de cures pour buveurs. Selon l'article 3bis, alinéa 5 de la constitution fédérale, sou- mis à la votation populaire le 9 juin 1985, que j'ai cité tout à l'heure, dès le prochain exercice la part des cantons passera à 10 pour cent et l'affectation de la dîme s'étendra à la lutte contre les abus des stupéfiants et autres substances engen- drant la dépendance, ainsi que l'abus des médicaments. Le plan de répartition qui sert de base aux rapports des can- tons sur l'emploi de leur part a été adapté par les prescrip- tions du Conseil fédéral du 12 février 1986. Au terme de ces débats, la Commission de l'alcool du Conseil des Etats vous propose de prendre acte du 91ème rapport sur la part des cantons aux bénéfices nets de la Régie fédérale des alcools. Präsident: Sie haben vom Bericht Kenntnis genommen. An den Nationalrat - Au Conseil national #ST# Ad 85.052 Voranschlag 1986. Nachtrag l Budget 1986. Supplément l Botschaft und Beschlussentwurf vom 7. Mai 1986 Message et projet d'arrêté du 7 mai 1986 Bezug bei der Eidgenössischen Drucksachen- und Materialzentrale, Bern S'obtiennent auprès de l'Office fédéral des imprimés et du matériel, Berne Antrag der Kommission Zustimmung zum Entwurf des Bundesrates Proposition de la commission Adhérer au projet du Conseil fédéral Schönenberger, Berichterstatter: Der Nachtrag l zum Vor- anschlag 1986 umfasst Kreditnachträge im Gesamtbetrag von 87,5 Millionen Franken sowie neue Verpflichtungskre- dite und Zusatzkredite im Umfang von 8,5 Millionen Franken. Die beantragten Kreditnachträge entfallen zu 75,6 Millionen Franken auf eigentliche Nachtragskredite und zu 11,9 Millio- nen Franken auf Kreditübertragungen. Die veranschlagten Gesamtausgaben erhöhen sich damit um 0,37 Prozent, ein im Vergleich zum Vorjahr leicht höherer Betrag, der jedoch in Anbetracht einer gewissen Zufälligkeit im zeitlichen Anfall der Kreditbegehren nicht überwertet werden darf. Die eigentlichen Nachtragskreditbegehren von 75,6 Millio- nen Franken entfallen schwergewichtig auf die Flüchtlings-</w:t>
      </w:r>
    </w:p>
    <w:p>
      <w:r>
        <w:t>Schweizerisches Bundesarchiv, Digitale Amtsdruckschriften Archives fédérales suisses, Publications officielles numérisées Archivio federale svizzero, Pubblicazioni ufficiali digitali Bekämpfung des Alkoholismus. Berichte der Kantone (1983/1984) Lutte contre l'alcoolisme. Rapports des cantons (1983/1984)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02 Séance Seduta Geschäftsnummer 86.024 Numéro d'objet Numero dell'oggetto Datum 03.06.1986 - 08:00 Date Data Seite 225-225 Page Pagina Ref. No 20 014 527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