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85.974 vom 4. März 1987</w:t>
      </w:r>
    </w:p>
    <w:p>
      <w:r>
        <w:t>Bundesverwaltung, 1987-03-04, DE</w:t>
      </w:r>
    </w:p>
    <w:p>
      <w:r>
        <w:rPr>
          <w:b/>
        </w:rPr>
        <w:t xml:space="preserve">Quelle: </w:t>
      </w:r>
      <w:r>
        <w:t>https://mcp.opencaselaw.ch/entscheid/ch_vb_85.974</w:t>
      </w:r>
    </w:p>
    <w:p>
      <w:r>
        <w:t>FR: CH_VB 85.974 du 4 mars 1987</w:t>
      </w:r>
    </w:p>
    <w:p>
      <w:r>
        <w:t>IT: CH_VB 85.974 del 4 marzo 1987</w:t>
      </w:r>
    </w:p>
    <w:p>
      <w:pPr>
        <w:pStyle w:val="Heading2"/>
      </w:pPr>
      <w:r>
        <w:t>Erwägungen</w:t>
      </w:r>
    </w:p>
    <w:p>
      <w:r>
        <w:rPr>
          <w:b/>
        </w:rPr>
        <w:t>E. 04</w:t>
      </w:r>
    </w:p>
    <w:p>
      <w:r>
        <w:t>Séance Seduta Geschäftsnummer 85.974 Numéro d'objet Numero dell'oggetto Datum 04.03.1987 - 16:00 Date Data Seite 97-98 Page Pagina Ref. No 20 015 148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4</w:t>
      </w:r>
    </w:p>
    <w:p>
      <w:r>
        <w:t>Wie sinnvoll ist die Gewährung einer ERG für das Kohle- kraftwerk «Marmara» aus schweizerischer Sicht? Handelt es sich dabei nicht um eine Art Strukturpolitik, und zwar in falscher Richtung, da sie einerseits eine zu grosse Garantie- summe für einen Grossbetrieb einsetzt, andererseits damit den traditionellen Maschinenbau stützt, um sich vermehrt in zukunftsträchtigen neuen Technologien zu engagieren? Texte de l'interpellation du 3 mars 1986 II paraît que le Conseil fédéral va devoir se prononcr sous peu sur une demande de BBC visant à ce que lui soit accordée la garantie contre les risques à l'exportation (GRE) pour la centrale à charbon de Marmara en Turquie. A ce sujet, je prie le Conseil fédéral de répondre aux questions suivantes: 1. Est-il exact que ni le service de l'OFAEE qui s'occupe des questions de développement, ni la Direction de la coopéra- tion au développement et de l'aide humanitaire n'ont été invités à donner leur avis sur cette requête? Il est vrai que, selon l'article premier, 2e alinéa, de la loi sur la GRE, on ne doit tenir compte des principes fondamentaux de la politi- que suisse en matière de développement que lorsqu'il s'agit des pays en développement les plus défavorisés; mais étant</w:t>
      </w:r>
    </w:p>
    <w:p>
      <w:r>
        <w:t>Schweizerisches Bundesarchiv, Digitale Amtsdruckschriften Archives fédérales suisses, Publications officielles numérisées Archivio federale svizzero, Pubblicazioni ufficiali digitali Motion Fetz Exportrisikogarantie Motion Fetz Garantie contre les risques à l'exportation et exportations de matériel nucléaire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