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85.927 vom 21. März 1986</w:t>
      </w:r>
    </w:p>
    <w:p>
      <w:r>
        <w:t>Bundesverwaltung, 1986-03-21, DE</w:t>
      </w:r>
    </w:p>
    <w:p>
      <w:r>
        <w:rPr>
          <w:b/>
        </w:rPr>
        <w:t xml:space="preserve">Quelle: </w:t>
      </w:r>
      <w:r>
        <w:t>https://mcp.opencaselaw.ch/entscheid/ch_vb_85.927</w:t>
      </w:r>
    </w:p>
    <w:p>
      <w:r>
        <w:t>FR: CH_VB 85.927 du 21 mars 1986</w:t>
      </w:r>
    </w:p>
    <w:p>
      <w:r>
        <w:t>IT: CH_VB 85.927 del 21 marzo 1986</w:t>
      </w:r>
    </w:p>
    <w:p>
      <w:pPr>
        <w:pStyle w:val="Heading2"/>
      </w:pPr>
      <w:r>
        <w:t>Erwägungen</w:t>
      </w:r>
    </w:p>
    <w:p>
      <w:r>
        <w:rPr>
          <w:b/>
        </w:rPr>
        <w:t>E. 21</w:t>
      </w:r>
    </w:p>
    <w:p>
      <w:r>
        <w:t>März 1986 N 485 Interpellation Eggli-Winterthur 1.c. Dato che lo Zaire non prevede né l'infrazione per l'ab- bandono illegale della repubblica né quella per il soggiorno illegale all'estero, i cittadini che vi ritornano non possono temere rappresaglie di sorta. L'asserzione rilevata nei comunicati-stampa, secondo la quale alcune persone rientrate nello Zaire avrebbero dovuto sopportare seri pregiudizi, si è avverata priva di fondamento. 2. Le misure coercitive esercitate su alcuni elementi contrari al rimpatrio erano proporzionate. Nessuno dei rimpatriandi fu maltrattato. In modo speciale si doveva tener conto del fattore sicurezza durante il volo da Zurigo a Kinshasa. L'in- tervento di una commissione d'inchiesta è da considerarsi superfluo. 3. Le istituzioni di soccorso ai rifugiati non sono state tenute al corrente del rimpatrio dei 59 cittadini zairesi essendo stato provato che le loro domande erano state presentate sotto false identità, ragione per cui sono stati trattati confor- memente alla legge federale sul soggiorno e domicilio degli stranieri. 4. La nostra Ambasciata di Kinshasa ha potuto costatare, alla luce dei documenti messi a sua disposizione (segnala- zione, foto originale di polizia) che i cittadini zairesi si trovano in buona salute ed a piede libero. 5. Né la legge sull'asilo, né la convenzione relativa allo statuto dei rifugiati sono applicabili in questo caso. Si fa riferimento alle risposte del Consiglio federale al postulato Ott ed all'interpellanza Bauer. 6. Il principio del non allontanamento è rispettato in tutti i casi nei quali è in discussione il rimpatrio di uno straniero o il suo rinvio in un paese terzo. Qualora dovesse sussistere nel caso isolato un dubbio sull'incolumità fisica e psichicao davanti ad una situazione nella quale la salvaguardia dei diritti dell'uomo non potesse essere chiaramente assicurata, l'allontanamento dello straniero in questione non ha luogo. Ciò malgrado, non possono essere evitati quei rimpatri da effettuare obbligatoriamente. 7. Qualcora dovesse risultare, in corso di una procedura la parte degli organi statali competenti, che lo straniero in questione non sia da considerare un rifugiato, la Conven- zione internazionale sui rifugiati non è applicabile. La sua persona non è contemplata dal mandato dell'Alto Commis- sario delle Nazioni Unite per i rifugiati. Le garanzie necessa- rie non possono essere prese in considerazione dato che il richiedente d'asilo, rifiutato come tale, si trova nella identica situazione di un qualsiasi straniero all'estero, in procinto di rimpatriare. Abstimmung - Vote Für den Antrag auf Diskussion Minderheit Dagegen Mehrheit #ST# 85.546 Interpellation Eggli-Winterthur Arbeits- und Ruhezeit der Chauffeure. Kontrolle Interpellation Eggli-Winterthour Durée du travail et du repos des Chauffeurs. Contrôle Wortlaut der Interpellation vom 18. September 1985 Gemäss Artikel 56 Absatz 2 des Strassenverkehrsgesetzes (SVG) ist der Bundesrat verpflichtet, für eine wirksame Kon- trolle der Einhaltung der Arbeits- und Ruhezeitvorschriften der Chauffeure zu sorgen. Im Interesse der Verkehrssicherheit frage ich daher den Bundesrat: I.Ist er bereit, seiner Verpflichtung gemäss Artikel 56 Absatz 1 SVG für eine wirksame Kontrolle der Einhaltung der Arbeits- und Ruhezeitvorschriften der Chauffeurverord- nung nachzukommen? 2. Ist er bereit, die Stelle, die auf Bundesebene diese Auf- gabe koordiniert und die Polizeiorgane berät, wieder zu besetzen? 3. Ist er bereit, die Berichte über den Vollzug dieser Kon- trolle wieder erstellen zu lassen? Texte de l'interpellation du 18 septembre 1985 Le Conseil fédéral est tenu, conformément à l'article 56,1er alinéa, de la loi sur la circulation routière, de prendre des mesures qui permettent de contrôler efficacement l'applica- tion des dispositions concernant la durée du travail et du repos des chauffeurs. Dans le souci d'assurer la sécurité du trafic, je demande au Conseil fédéral de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