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85.577 vom 21. März 1986</w:t>
      </w:r>
    </w:p>
    <w:p>
      <w:r>
        <w:t>Bundesverwaltung, 1986-03-21, DE</w:t>
      </w:r>
    </w:p>
    <w:p>
      <w:r>
        <w:rPr>
          <w:b/>
        </w:rPr>
        <w:t xml:space="preserve">Quelle: </w:t>
      </w:r>
      <w:r>
        <w:t>https://mcp.opencaselaw.ch/entscheid/ch_vb_85.577</w:t>
      </w:r>
    </w:p>
    <w:p>
      <w:r>
        <w:t>FR: CH_VB 85.577 du 21 mars 1986</w:t>
      </w:r>
    </w:p>
    <w:p>
      <w:r>
        <w:t>IT: CH_VB 85.577 del 21 marzo 1986</w:t>
      </w:r>
    </w:p>
    <w:p>
      <w:pPr>
        <w:pStyle w:val="Heading2"/>
      </w:pPr>
      <w:r>
        <w:t>Erwägungen</w:t>
      </w:r>
    </w:p>
    <w:p>
      <w:r>
        <w:rPr>
          <w:b/>
        </w:rPr>
        <w:t>E. 21</w:t>
      </w:r>
    </w:p>
    <w:p>
      <w:r>
        <w:t>mars 1986 normes entreront en vigueur le 1er octobre 1987. Quant aux véhicules utilitaires légers, dont le poids total n'excède pas 3500 kg, des prescriptions analogues (cf. «US-Federal 83») seront applicables à partir du 1er octobre 1988: Je prie donc le Conseil fédéral de répondre à la question suivante: Pour quelle date entend-il abaisser également les valeurs limites des gaz d'échappement s'appliquant aux véhicules utilitaires lourds et introduire des prescriptions limitant les émissions de particules par ces véhicules? Schriftliche Begründung - Développement par écrit Der Urheber verzichtet auf eine Begründung und wünscht eine schriftliche Antwort. Schriftliche Stellungnahme des Bundesrates vom 2. Dezember 1985 Rapport écrit du Conseil fédéral du 2 décembre 1985 Schwere Motorwagen sind heute praktisch ausschliesslich mit Dieselmotoren ausgerüstet. Der Bundesrat hat bereits am 22. Mai 1985 (Antwort auf die Interpellation der LdU/ EVP-Fraktion vom 22. März 1985; Dieselfahrzeuge. Emis- sionsbegrenzung) über den Stand der Dinge betreffend Abgas- und Partikelvorschriften für Dieselfahrzeuge infor- miert. Der Bundesrat wird Umfang und Zeitpunkt des Inkrafttre- tens der Abgasnormen für schwere Dieselfahrzeuge voraus- sichtlich 1986 festlegen. Präsident: Der Interpellant ist von der Antwort des Bundes- rates befriedigt. #ST# 85.950 Interpellation Wyss Volksinitiativen. Karenzfristen Initiatives populaires. Délais d'attente Wortlaut der Interpellation vom 10. Dezember 1985 Am 1. Dezember 1985 haben Volk und Stände die Volksin- itiative «für die Abschaffung der Vivisektion» massiv verwor- fen. Bereits am 3. Dezember 1985 lancierten zwei Ver- einigungen von Vivisektionsgegnern eine neue, noch radi- kalere Volksinitiative «zur Abschaffung der Tierversuche und der Vivisektion». Generell ist eine zunehmende Tendenz unterlegener Initian- ten festzustellen, selbst klare Volksentscheide nicht mehr anzuerkennen und stattdessen sogleich neue Volksinitiati- ven mit gleicher oder ähnlicher Stossrichtung zu lancieren. Die rechtsstaatliche Demokratie wird auf diese Weise ausge- höhlt. Natürlich darf das wichtige Recht der Volksinitiative nicht eingeschränkt, aber offensichtlicher Missbrauch muss verhindert werden. Ich frage daher den Bundesrat an, ob es nicht angebracht wäre, die Frage erneut abzuklären, wie Volksinitiativen mit einer Karenzfrist belegt werden könnten, deren Dauer und Modalitäten im einzelnen festzulegen wären. Texte de l'interpellation du 10 décembre 1985 Le 1 er décembre 1985, le peuple et les cantons ont repoussé catégoriquement l'initiative populaire «pour la suppression de la vivisection». Or, le 3 décembre 1985 déjà, deux grou- pements d'adversaires de cette pratique ont lancé une nou- velle initiative populaire encore plus radicale, «pour l'aboli- tion de l'expérimentation animale et de la vivisection». Sur un plan général, les auteurs d'initiatives rejetées ont de plus en plus tendance à ne plus accepter des verdicts pourtant fort nets du souverain; bien au contraire, ils sont enclins à lancer aussitôt de nouvelles initiatives populaires allant dans le même sens ou dans une direction voisine. De cette façon-là, le système démocratique de l'Etat fondé sur le droit est vidé de sa substance. Bien entendu, l'institution fondamentale que constitue le droit d'initiative populaire doit demeurer intangible; mais il faut quand même empê- cher tout abus manifeste. C'est pourquoi je demande au Conseil fédéral s'il ne serait pas indiqué d'envisager une fois encore quels voies et moyens permettraient d'assortir les initiatives populaires d'un délai d'attente, la durée et les modalités de celui-ci devant encore être fixées en détail. Mitunterzeichner - Cosignataires: Aliesch, Ammann-Bern, Aregger, Aubry, Auer, Basler, Berger, Blocher, Blunschy, Bonnard, Bonny, Bremi, Bühler-Tschappina, Bürer-Walen- stadt, Candaux, Cavadini, Cevey, de Chastonay, Chopard, Cincera, Columberg, Cottet, Cotti Flavio, Cotti Gianfranco, Couchepin, Coutau, Darbellay, Dirren, Dubois, Dünki, Dupont, Eggenberg-Thun, Eggli-Winterthur, Eggly-Genève, Eisenring, Eng, Eppenberger-Nesslau, Etique, Feigenwinter, Fischer-Hägglingen, Fischer-Sursee, Flubacher, Frei- Romanshorn, Frey-Neuchâtel, Früh, Gautier, Geissbühler, Giger, Giudici, Graf, Grassi, Hess, Hofmann, Hösli, Houmard, Humbel, Hunziker, Jeanneret, Jung, Keller, Kohler Raoul, Koller Arnold, Kühne, Künzi, Landoli, Loretan, Lüchinger, Maître-Genève, Massy, Mühlemann, Müller-Scharnachtal, Müller-Meilen, Nebiker, Nef, Neuenschwander, Nussbaumer, Oester, Ogi, Perey, Pfund, Pini, Reich, Revaclier, Rime, Risi- Schwyz, Rubi, Rutishauser, Rüttimann, Sager, Salvioni, Savary-Fribourg, Savary-Vaud, Schärli, Schmidhalter, Schnyder-Bern, Schule, Schwarz, Segmüller, Seiler, Soldini, Spalti, Spoerry, Stamm Judith, Steinegger, Stucky, Thévoz, Tschuppert, Uhlmann, Villiger, Wagner, Wanner, Weber- Schwyz, Wellauer, Widmer, Zwingli (115) Schriftliche Begründung - Développement par écrit Der Urheber verzichtet auf eine Begründung und wünscht eine schriftliche Antwort. Schriftliche Stellungnahme des Bundesrates vom 12. Februar 1986 Rapport écrit du Conseil fédéral du 12 février 1986 1. Nach dem klaren Wortlaut des Artikels 118 der Bundes- verfassung ist deren Revision jederzeit möglich. Das bedeu- tet, dass eine von Volk und Ständen entschiedene Verfas- sungsfrage zu jedem Zeitpunkt wieder aufgegriffen und erneut zur Abstimmung gebracht werden kann. 2. Gelegentlich werden Stimmen laut, die eine Art Rechts- ruhe fordern, eine Sperr- oder Karenzfrist, die verhindern soll, dass Entscheide des Souveräns in Frage gestellt wer- den, bevor eine gewisse Zeit verstrichen ist. Die vorliegende Interpellation zielt in die gleiche Richtung. Ihr schwebt eine - noch zu definierende-Karenzfrist vor, allerdings blossfür Volksinitiativen, nicht auch für Verfassungsvorlagen der Bundesversammlung. Soll dem Anliegen entsprochen werden? a) Eine Karenzfrist könnte nur durch Revision der Bundes- verfassung eingeführt werden; deren Artikel 118 Hesse ein anderes Ergebnis nicht zu. Solange dieser Artikel unverän- dert besteht, geht es nicht an, den Umstand als Missachtung des Volkswillens oder gar als Missbrauch eines Volksrechts zu brandmarken, dass immer wieder und in rascher Folge neue Initiativen in der gleichen Sache lanciert werden. Eine andere Frage ist, ob ein solches Vorgehen in jedem Fall politisch klug ist, ob es den Stimmbürger nicht ermüdet und von ihm nicht als Zwängerei empfunden wird. b) Es kann nicht zweifelhaft sein, dass das Volksrecht der Verfassungsinitiative durch Einführung einer Karenzfrist empfindlich eingeschränkt würde. Was in breiten Kreisen gefordert wird, ist aber nicht eine Beschneidung dieses Volksrechts, sondern sein Ausbau. c) Kantonsverfassungen müssen von Bundesrechts wegen jederzeit revidierbar sein, «wenn die absolute Mehrheit der Bürger es verlangt» (Art. 6 Abs. 2Bst. cBV). Diese Vorschrift könnte kaum mehr aufrechterhalten werden, wenn die jederzeitige Revidierbarkeit der Bundesverfassung einge- schränkt würde.</w:t>
      </w:r>
    </w:p>
    <w:p>
      <w:r>
        <w:t>Schweizerisches Bundesarchiv, Digitale Amtsdruckschriften Archives fédérales suisses, Publications officielles numérisées Archivio federale svizzero, Pubblicazioni ufficiali digitali Interpellation Ziegler Abgasnormen für schwere Nutzfahrzeuge Interpellation Ziegler Gaz d'échappement. Normes applicables aux véhicules utilitaires lourds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85.577 Numéro d'objet Numero dell'oggetto Datum 21.03.1986 - 08:00 Date Data Seite 469-470 Page Pagina Ref. No 20 014 228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