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85.506 vom 4. Oktober 1985</w:t>
      </w:r>
    </w:p>
    <w:p>
      <w:r>
        <w:t>Bundesverwaltung, 1985-10-04, DE</w:t>
      </w:r>
    </w:p>
    <w:p>
      <w:r>
        <w:rPr>
          <w:b/>
        </w:rPr>
        <w:t xml:space="preserve">Quelle: </w:t>
      </w:r>
      <w:r>
        <w:t>https://mcp.opencaselaw.ch/entscheid/ch_vb_85.506</w:t>
      </w:r>
    </w:p>
    <w:p>
      <w:r>
        <w:t>FR: CH_VB 85.506 du 4 octobre 1985</w:t>
      </w:r>
    </w:p>
    <w:p>
      <w:r>
        <w:t>IT: CH_VB 85.506 del 4 ottobre 1985</w:t>
      </w:r>
    </w:p>
    <w:p>
      <w:pPr>
        <w:pStyle w:val="Heading2"/>
      </w:pPr>
      <w:r>
        <w:t>Erwägungen</w:t>
      </w:r>
    </w:p>
    <w:p>
      <w:r>
        <w:rPr>
          <w:b/>
        </w:rPr>
        <w:t>E. 4</w:t>
      </w:r>
    </w:p>
    <w:p>
      <w:r>
        <w:t>Besonders stossend ist unter anderem, dass im Gegen- satz zur SRG die Lokalradios keine Werbung für Banken und für phosphathaltige Waschmittel und Waschhilfsmittel ausstrahlen dürfen. Demgegenüber ist das Werbeverbot für Alkohol, Medikamente und Tabak zu begrüssen.</w:t>
      </w:r>
    </w:p>
    <w:p>
      <w:r>
        <w:rPr>
          <w:b/>
        </w:rPr>
        <w:t>E. 5</w:t>
      </w:r>
    </w:p>
    <w:p>
      <w:r>
        <w:t>In naher Zukunft werden zahlreiche ausländische Sender grosse Gebiete der Schweiz erreichen. Da diese teilweise bis zu 20 Prozent ihrer Sendezeit für Werbung verwenden dür- fen, besteht die Gefahr, dass Branchen, welche bis jetzt gemäss RVO in den schweizerischen Lokalradios nicht wer- • ben dürfen, zu diesen Sendern abwandern.</w:t>
      </w:r>
    </w:p>
    <w:p>
      <w:r>
        <w:rPr>
          <w:b/>
        </w:rPr>
        <w:t>E. 6</w:t>
      </w:r>
    </w:p>
    <w:p>
      <w:r>
        <w:t>Die Situation hat sich seit Erlass der RVO (7. Juni 1982) grundlegend geändert. Einschränkungen zum Schütze der Presse und allenfalls der SRG erweisen sich aufgrund der Entwicklung als überflüssig. Die angeführten Gründe recht- fertigen eine Revision von Artikel 19, Absatz 3 der RVO im Sinne einer Liberalisierung und mit dem Ziel der Gleichstel- lung der Lokalradios mit der SRG. Schriftliche Erklärung des Bundesrates vom 28. August 1985 Déclaration écrite du Conseil fédéral du 28 août 1985 Der Bundesrat ist bereit, das Postulat entgegenzunehmen. Überwiesen - Transmis #ST# 85.491 Postulat Eisenring Bundesgesetz über politische Rechte. Revision von Artikel 11 Loi fédérale sur les droits politiques. Révision de l'article 11 Wortlaut des Postulates vom 19. Juni 1985 Der Bundesrat wird eingeladen, dem Parlament eine Revi- sion des Artikels 11 des Bundesgesetzes über die politi- schen Rechte in dem Sinne zu beantragen, dass die Kan- tone, bzw. Gemeinden die eidgenössischen Abstimmungs- vorlagen («Bundesbüchlein») nicht mehr zwingend jedem einzelnen Stimmberechtigten zustellen müssen, sondern dass auch die Zustellung pro Haushalt erfolgen kann und zusätzliche Exemplare jenen Stimmberechtigten zuzustellen sind, die dies ausdrücklich verlangen. Texte du postulat du 19 juin 1985 Le Conseil fédéral est invité à proposer au Parlement une révision de l'article 11 de la loi sur les droits politiques ayant</w:t>
      </w:r>
    </w:p>
    <w:p>
      <w:r>
        <w:t>Schweizerisches Bundesarchiv, Digitale Amtsdruckschriften Archives fédérales suisses, Publications officielles numérisées Archivio federale svizzero, Pubblicazioni ufficiali digitali Postulat Schnider-Luzern Wohnverhältnisse im Berggebiet. Sanierung Postulat Schnider-Luzern Amélioration du logement dans les régions de montagne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18 Séance Seduta Geschäftsnummer 85.506 Numéro d'objet Numero dell'oggetto Datum 04.10.1985 - 08:00 Date Data Seite 1832-1833 Page Pagina Ref. No 20 013 784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