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85.474 vom 4. Oktober 1985</w:t>
      </w:r>
    </w:p>
    <w:p>
      <w:r>
        <w:t>Bundesverwaltung, 1985-10-04, DE</w:t>
      </w:r>
    </w:p>
    <w:p>
      <w:r>
        <w:rPr>
          <w:b/>
        </w:rPr>
        <w:t xml:space="preserve">Quelle: </w:t>
      </w:r>
      <w:r>
        <w:t>https://mcp.opencaselaw.ch/entscheid/ch_vb_85.474</w:t>
      </w:r>
    </w:p>
    <w:p>
      <w:r>
        <w:t>FR: CH_VB 85.474 du 4 octobre 1985</w:t>
      </w:r>
    </w:p>
    <w:p>
      <w:r>
        <w:t>IT: CH_VB 85.474 del 4 ottobre 1985</w:t>
      </w:r>
    </w:p>
    <w:p>
      <w:pPr>
        <w:pStyle w:val="Heading2"/>
      </w:pPr>
      <w:r>
        <w:t>Erwägungen</w:t>
      </w:r>
    </w:p>
    <w:p>
      <w:r>
        <w:rPr>
          <w:b/>
        </w:rPr>
        <w:t>E. 4</w:t>
      </w:r>
    </w:p>
    <w:p>
      <w:r>
        <w:t>Die Mitgliedgesellschaften bilden die Regionalgesell- schaften. Überdies ernennt der Bundesrat aufgrund von Artikel 9 Absatz 1 Buchstabe c und d der Konzession SRG Delegierte für die Delegiertenversammlung sowie Mitglieder für die Vorstände der Regionalgesellschaften. Dabei hat er «die verschiedenen Kreise, welche die geistige und kultu- relle Eigenart des Landes verkörpern, die verschiedenen Hörer- und Fernsehgruppen und die verschiedenen Landes- teile» zu berücksichtigen (Art. 9 Abs. 2). Aufgrund dieser Situation ist der Bundesrat der Meinung, dass die Möglich- keiten für eine angemessene Vertretung der Zuhörer und Zuschauer vorhanden sind. Abstimmung - Vote Für den Antrag auf Diskussion Mehrheit Dagegen ' Minderheit #ST# 85.365 Interpellation Martin Eisenbahnlinie Aigle-Sépey-Diablerets Chemin de fer Aigle-Sépey-Diablerets Wortlaut der Interpellation vom 5. März 1985 Die interessierten Gemeinden und der Grosse Rat des Kan- tons Waadt haben sich für die Erhaltung der ASD entschie- den. Sie haben ihr finanzielle Unterstützung zugesichert und übernehmen damit den Teil des Bundes an den Investi- tionen. Angesichts der Politik, die der Bundesrat zur Bekämpfung der Luftverschmutzung führen will, erscheint es uns logisch und gerecht, wenn der Bund ebenfalls einen Beitrag zur Erhaltung dieser Bahn leisten würde. Kann der Bundesrat seine Politik unter diesen neuen Vor- aussetzungen noch einmal überdenken? Texte de l'interpellation du 5 mars 1985 Les communes intéresssés et le Grand Conseil du Canton de Vaud viennent de décider le maintien de l'ASD. En l'assurant de leur soutien financier, ils prennent en charge la part de la Confédération au plan des investissements. En relation avec la politique que le Conseil fédéral veut suivre en matière de lutte contre la pollution, il nous semble- rait logique et équitable qu'il puisse apporter sa contribution au maintien de ce train. Le Conseil fédéral peut-il redéfinir sa politique dans ce nouveau contexte? Mitunterzeichner- Cosignataires: Candaux, Cevey, Dubois, Dupont, Perey, Savary-Vaud (6) Schriftliche Begründung - Développement par écrit Bien que n'ayant aucune possibilité juridique d'imposer le passage de l'ASD à la route, le Conseil fédéral avait décidé de ne plus octroyer de subventions à ce train. Il entendait par là suivre les recommandations de la commission Meylan reposant sur des considérations financières, de développe- ment de l'économie régionale et de la protection de l'envi- ronnement. En accordant leur soutien total au maintien de l'ASD, les communes vaudoises concernées, de même que le Grand Conseil, estiment que l'économie régionale est mieux des- servie par le train. Les avalanches catastrophiques de février 1984 ont démontré, en outre, qu'une meilleure sécurité est assurée par le rail.</w:t>
      </w:r>
    </w:p>
    <w:p>
      <w:r>
        <w:t>Schweizerisches Bundesarchiv, Digitale Amtsdruckschriften Archives fédérales suisses, Publications officielles numérisées Archivio federale svizzero, Pubblicazioni ufficiali digitali Interpellation Müller-Meilen SRC-Struktur Interpellation Müller-Meilen Organisation de la SSR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85.474 Numéro d'objet Numero dell'oggetto Datum 04.10.1985 - 08:00 Date Data Seite 1856-1857 Page Pagina Ref. No 20 013 805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