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85.430 vom 19. März 1986</w:t>
      </w:r>
    </w:p>
    <w:p>
      <w:r>
        <w:t>Bundesverwaltung, 1986-03-19, DE</w:t>
      </w:r>
    </w:p>
    <w:p>
      <w:r>
        <w:rPr>
          <w:b/>
        </w:rPr>
        <w:t xml:space="preserve">Quelle: </w:t>
      </w:r>
      <w:r>
        <w:t>https://mcp.opencaselaw.ch/entscheid/ch_vb_85.430</w:t>
      </w:r>
    </w:p>
    <w:p>
      <w:r>
        <w:t>FR: CH_VB 85.430 du 19 mars 1986</w:t>
      </w:r>
    </w:p>
    <w:p>
      <w:r>
        <w:t>IT: CH_VB 85.430 del 19 marzo 1986</w:t>
      </w:r>
    </w:p>
    <w:p>
      <w:pPr>
        <w:pStyle w:val="Heading2"/>
      </w:pPr>
      <w:r>
        <w:t>Erwägungen</w:t>
      </w:r>
    </w:p>
    <w:p>
      <w:r>
        <w:rPr>
          <w:b/>
        </w:rPr>
        <w:t>E. 19</w:t>
      </w:r>
    </w:p>
    <w:p>
      <w:r>
        <w:t>März 1986 347 Motion Sager Rechtsprechung nicht aufgeschoben, wenn die Resoziali- sierungschancen für den Betroffenen im Ausland ebensogut oder besser sind, oder wenn sich die Landesverweisung aus Gründen der öffentlichen Sicherheit aufdrängt. Entfiele die Möglichkeit, die Landesverweisung bedingt zu entlassender Ausländer probeweise aufzuschieben, würde sich in bestimmten Fällen das Schwergewicht vom Vollzugs- ziel der Resozialisierung hin zur Vergeltung, Sühne und Abschreckung verschieben. Wie ausgeführt, sollte dies schon aus verfassungsrechtlichen, aber auch aus kriminal- politischen Gründen vermieden werden. Aus den dargelegten Gründen lehnt der Bunderat die Motion ab. Schriftliche Erklärung des Bundesrates Déclaration écrite du Conseil fédéral Der Bundesrat empfiehlt, die Motion abzulehnen. Ruf-Bern: Meine Motion will den Bundesrat beauftragen, eine Vorlage zur Revision des Strafgesetzbuches mit dem Inhalt auszuarbeiten, die Nebenstrafe der Landesverwei- sung, welche der Richter gemäss Artikel 55 Absatz 1 StGB für Ausländer verfügen kann, die zu Zuchthaus oder zu Gefängnis verurteilt werden, sei in jedem Falle, da sie ausge- sprochen wird, zu vollziehen und dürfe nicht aufgeschoben oder widerrufen werden, wie dies heute leider der Fall ist. Gemäss Artikel 55 Absatz 2 des Strafgesetzbuches kann die zuständige Strafvollzugsbehörde entscheiden, ob und unter welchen Bedingungen ein zu Zuchthaus oder zu Gefängnis verurteilter Ausländer nach Strafverbüssung des Landes verwiesen wird, oder ob die Nebenstrafe der Landesverwei- sung probeweise aufgeschoben werden kann. Diese Mög- lichkeit für die Verwaltungsbehörde, eine gerichtlich ange- ordnete unbedingte Nebenstrafe - und nicht etwa eine bedingte - in ihr Gegenteil zu verkehren und sie nicht zu vollziehen, sondern aufzuschieben, widerspricht ganz ein- deutig dem Sicherungszweck von Artikel 55 des Strafge- setzbuches, unerwünschte Verbrecher ausländischer Her- kunft aus der Schweiz auszuweisen, wie auch das Bundes- gericht festgehalten hat. Aufgrund zahlreicher Beispiele aus der Praxis zu Artikel 55 StGB sind verschiedene kantonale Justizbehörden der Auf- fassung, dass eine richterlich angeordnete unbedingte Nebenstrafe von den Verwaltungsbehörden vollzogen wer- den muss. Eine entsprechende Revision des Strafgesetzbu- ches, welche auch eine vermehrte generalpräventive Wir- kung zur Folge hätte, drängt sich deshalb auf. Breite Kreise des Schweizervolkes bringen überdies zu Recht kein Ver- ständnis dafür auf, dass Ausländer, die das ihnen gewährte Gastrecht durch die Begehung krimineller Handlungen missbrauchen, nicht konsequent ausser Landes gewiesen werden. Dies gilt insbesondere für die immer grösser wer- dende Zahl krimineller Asylbewerber. Ich wiederhole es: Wer als Ausländer in der Schweiz gegen unsere Gesetze ver- stösst und deshalb in einem rechtskräftigen Urteil des Lan- desverwiesen wird, hat bei uns nichts mehr zu suchen, denn er hat sich unserer Gastfreundschaft als unwürdig erwiesen. Lassen wir bitte unsere Heimat nicht zu einem Sammelzen- trum für Kriminelle werden. Wir sind dies unserem Volke schuldig. Ich bitte Sie, der Motion zuzustimmen. Präsident: Der Bundesrat lehnt die Motion ab. Ein anderer Antrag ist nicht gestellt. Sie haben so beschlossen. Herr Ruf beantragt, der Motion zuzustimmen. Abstimmung - Vote Für Ueberweisung der Motion Ruf - 3 Stimmen Dagegen 82 Stimmen #ST# 85.550 Motion Sager Asylgesetz. Revision Loi sur l'asile. Révision Wortlaut der Motion vom 18. September 1985 Der Bundesrat wird beauftragt, dem Parlament eine Aende- rung des Asylgesetzes zu unterbreiten, wonach die Artikel 3 und 21a wie folgt zu ändern sind: Art. 3 Abs. 1 und 2 unverändert Art. 3 Abs. 3 neu Bei Ausländern aus Staaten, welche die unerlaubte Ausreise oder den Verbleib im Ausland mit Strafe bedrohen (sog. Republikflucht), wird das Vorliegen eines unerträglichen psychischen Drucks vermutet. Art. 3 Abs. 4, ehemaliger Abs. 3 unverändert Art. 21 a Abs. 1 unverändert Art. 21 a Abs. 2 neu Nicht zumutbar ist die Ausschaffung eines abgewiesenen Gesuchstellers in seinen Heimatstaat, wenn dieser den Straftatbestand der aktiven oder passiven Republikflucht kennt. Die Wegweisung in einen anderen Staat bleibt vorbe- halten. Art. 21 a Abs. 3, ehemaliger Abs. 2 unverändert Texte de la motion du 18 septembre 1985 Le Conseil fédéral est chargé de soumettre au Parlement une modification de la loi sur l'asile ayant la teneur suivante: Art. 3, 1er et 2e alinéas: inchangés Art. 3, 3e alinéa (nouveau) Les étrangers en provenance d'Etats dans lesquels «la fuite devant le régime» (le fait de sortir sans autorisation du territoire ou de prendre résidence à l'étranger) est pénale- ment sanctionnée, sont censés être soumis à une pression psychique 'insupportable. Art. 3, 4e alinéa: 3e alinéa actuel Art. 21a, 1er alinéa: inchangé Art. 21 a, 2e alinéa (nouveau) Le renvoi dans son pays d'origine d'un étranger dont la demande d'asile a été rejetée ne peut raisonnablement être imposé lorsque, dans ce pays, la fuite active ou passive devant le régime tombe sous le coup de dispositions pénales. L'expulsion de l'intéressé vers un autre Etat est réservée. Art. 21 a, 3e alinéa: 2e alinéa actuel Mitunterzeichner - Cosignataires: Ammann-Bern, Basler, Berger, Biel, Blunschy, Bratschi, Bremi, Bürer-Walenstadt, Cantieni, de Chastonay, Cincera, Cottet, Eggli-Winterthur, Eng, Eppenberger-Nesslau, Feigenwinter, Flubacher, Frey- Neuchâtel, Gehler, Geissbühler, Giger, Graf, Grendelmeier, Hari, Hess, Künzi, Landolt, Loretan, Martignoni, Martin, Meyer-Bern, Morf, Müller-Aargau, Müller-Scharnachtal, Mül- ler-Meilen, Müller-Wiliberg, Neuenschwander, Neukomm, Oehler, Oester, Ogi, Ott, Pini, Reimann, Rubi, Rüttimann, Schnider-Luzern, Schule, Schwarz, Seiler, Stucky, Villiger, Weber Monika, Widmer, Zwingli (55) Schriftliche Begründung - Développement par écrit 1. Zur Aenderung von Art. 3 Asylgesetz 1.1. Der Flüchtlingsbegriff des Asylgesetzes soll mit der anbegehrten Revision nicht geändert werden. Verlangt wird vielmehr die Präzisierung eines zentralen Begriffes inner- halb der Flüchtlingsdefinition des Asylgesetzes. 1.2. Notwendig wird diese Präzisierung, weil sich die Verwal- tungspraxis in der Begriffsauslegung zu weit vom Willen des Gesetzgebers entfernt hat. Da keine direkte Weisungsbefug- nis des Parlaments an die Verwaltung besteht, bleibt nur der Weg über die Präzisierung dieses Begriffes im Gesetz. 1.3. Der Gesetzgeber hat bei der Schaffung des neuen Asyl- gesetzes 1978 nicht nur die Gefährdung von Leib, Leben</w:t>
      </w:r>
    </w:p>
    <w:p>
      <w:r>
        <w:t>Schweizerisches Bundesarchiv, Digitale Amtsdruckschriften Archives fédérales suisses, Publications officielles numérisées Archivio federale svizzero, Pubblicazioni ufficiali digitali Motion Ruf-Bern. Straffällige Ausländer. Vollzug der Landesverweisung Motion Ruf-Berne. Etrangers condamnés. Expulsion du territoire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14 Séance Seduta Geschäftsnummer 85.430 Numéro d'objet Numero dell'oggetto Datum 19.03.1986 - 15:00 Date Data Seite 346-347 Page Pagina Ref. No</w:t>
      </w:r>
    </w:p>
    <w:p>
      <w:r>
        <w:rPr>
          <w:b/>
        </w:rPr>
        <w:t>E. 20</w:t>
      </w:r>
    </w:p>
    <w:p>
      <w:r>
        <w:t>014 176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