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85.373 vom 21. Juni 1985</w:t>
      </w:r>
    </w:p>
    <w:p>
      <w:r>
        <w:t>Bundesverwaltung, 1985-06-21, DE</w:t>
      </w:r>
    </w:p>
    <w:p>
      <w:r>
        <w:rPr>
          <w:b/>
        </w:rPr>
        <w:t xml:space="preserve">Quelle: </w:t>
      </w:r>
      <w:r>
        <w:t>https://mcp.opencaselaw.ch/entscheid/ch_vb_85.373</w:t>
      </w:r>
    </w:p>
    <w:p>
      <w:r>
        <w:t>FR: CH_VB 85.373 du 21 juin 1985</w:t>
      </w:r>
    </w:p>
    <w:p>
      <w:r>
        <w:t>IT: CH_VB 85.373 del 21 giugno 1985</w:t>
      </w:r>
    </w:p>
    <w:p>
      <w:pPr>
        <w:pStyle w:val="Heading2"/>
      </w:pPr>
      <w:r>
        <w:t>Volltext</w:t>
      </w:r>
    </w:p>
    <w:p>
      <w:r>
        <w:t>Postulat Jung 1258 N 21 juin 1985 nicht erwähnt. Nach Absatz 2 kann der Bundesrat für andere als die in Absatz 1 genannten Verwendungen die Rücker- stattung des Zollzuschlages nur dann beschliessen, sofern hiefür auf dem Grundzoll eine Zollbegünstigung gewährt wird. Es handelt sich dabei um die Zollbegünstigung laut Reversverordnung vom 4. November 1970. Dort ist eine sol- che Zollbegünstigung für die Luftfahrt nicht vorgesehen, weil entsprechende Begehren auch vom Parlament wegen mangelnder wirtschaftlicher Notwendigkeit bisher stets abgelehnt wurden. Daher ist eine Rückerstattung des Zollzu- schlages an die Flieger auch nach Absatz 2 nicht möglich. Der Bundesrat anerkennt die wertvollen Leistungen der Leichtaviatik für die Militär- und Berufsfliegerei. Der Bund subventioniert deshalb auf anderem Weg gezielt den Aus- bau auch von Leichtflugzentren sowie die fliegerische Nach- wuchsförderung mit Beiträgen an die fliegerische Vorschu- lung, die Schweizerische Luftverkehrsschule, die fliegeri- sche Weiterbildung durch das Bundesamt für Zivilluftfahrt und die Militärpilotenausbildung. Diese Aufwendungen betragen ein Mehrfaches der Zolleinnahmen aus den Flug- treibstoffen. Bei dieser Sachlage ist der Bundesrat der Auffassung, der vom Postulanten gewünschte Bericht erübrige sich. Schriftliche Erklärung des Bundesrates Déclaration écrite du Conseil fédéral Der Bundesrat beantragt, das Postulat abzulehnen. Abgelehnt - Rejeté #ST# 85.373 Postulat Müller-Bachs Agrargesetzgebung und Naturschutz Législation agraire et protection de la nature Wortlaut des Postulates vom 13. März 1985 Der Bundesrat wird ersucht, Vorschläge zur Abänderung der Agrargesetzgebung und des landwirtschaftlichen Sub- ventionswesens ausarbeiten zu lassen mit dem Ziele, ver- mehrt ökologische Aspekte einzubringen, ohne den Ge- samtumfang landwirtschaftlicher Subventionen zu vergrös- sern und ohne das Einkommen der Landwirte zu schmälern. Texte du postulat du 13 mars 1985 Le Conseil fédéral est invité à faire élaborer des propositions tendant à modifier la législation en matière d'agriculture et le régime des subventions dans ce secteur. Il faudra, dans ces projets, accorder plus d'importance aux aspects écolo- giques, sans toutefois augmenter le volume des subventions ni réduire le revenu des agriculteurs. Mitunterzeichner - Cosignataires: Ammann-St. Gallen, Bäumlin, Bircher, Brélaz, Bundi, Dünki, Euler, Günter, Jae- ger, Longet, Maeder-Appenzell, Morf, Nauer, Oester, Re- beaud, Renschler, Robert, Seiler, Stappung, Uchtenhagen (20) Schriftliche Begründung - Développement par écrit Die staatlichen landwirtschaftlichen Förderungsbeiträge bewirken zum Teil eine abträgliche Steigerung der Produk- tionsintensität, die zu Überschüssen und zu Umweltbela- stung führt. Diese verursachen ihrerseits weitere soziale Kosten. Der Katalog von Massnahmen, die den Anreiz zu unvernünftigen Produktionssteigerungen verringern und zu sinnvollem ökologischem Wirtschaften erhöhen, lässt sich wie folgt veranschlagen: 1. Die Lenkungsmassnahmen zur Preis- und Absatzsiche- rung im Inland (Preisgarantie mit staatlicher Übernahme- pflicht für Milch, Zuckerrüben, Raps, Brotgetreide, ferner Richtpreise mit Marktinterventionen beim Schlachtvieh, Prä- mien für den Anbau von Futtergetreide und für Nicht-Milch- ablieferer) sind zu redimensionieren zugunsten marktwirt- schaftlicher Steuerungsfaktoren (Aufwand 1983: 1 111 497000 Franken). 2. Preis- und Absatzsicherung im Inland sollen vorwiegend durch geeignete Massnahmen an der Grenze (Importschutz, Zölle, Preiszuschläge) begünstigt werden. 3. Bezüglich Umweltbelastung kritischer Produktionsmittel, wie Pestizide und gewisse Kunstdünger, sind diese mit einer staatlichen Steuer zu belegen. Die durch Einsparungen bei der Preis- und Absatzsicherung im Inland, Abschöpfung der Importe von Agrarprodukten sowie fiskalische Belastung schädlicher Produktionsmetho- den gewonnenen Mittel sollen für direkte Beiträge an ökolo- gisch wertvolle Anlagen verwendet werden, wie Hecken, Bachrandbepflanzung, Weiden, Naturwiesenstreifen, Trok- kenstandorte, Massnahmen für eine umweltgerechte Ver- wendung von Hofdünger, umweltgerechte Aufarbeitung und Verwendung von Klärschlamm, Geländekorrekturen gegen Abschwemmung, Erforschung ökologischer Produktions- methoden usw. Diese Direktzahlungen würden auch eine relative Besser- stellung der kleinen und mittleren landwirtschaftlichen Betriebe in den Grenzertragslagen bewirken. Schriftliche Erklärung des Bundesrates vom 15. Mai 1985 Déclaration écrite du Conseil fédéral du 15 mai 1985 Der Bundesrat ist bereit, das Postulat entgegenzunehmen und im Sinne seiner Ausführungen im 6. Landwirtschaftsbe- richt weiterzuverfolgen. Überwiesen - Transmis #ST# 85.382 Postulat Jung Milchkontingente, Stillegung Gel des contingents laitiers Wortlaut des Postulates vom 13. März 1985 Der Bundesrat wird eingeladen, die Revision der Ausfüh- rungsverordnungen zum Milchwirtschaftsbeschluss 1977 in folgenden Punkten zu prüfen: - Abschaffung der Höchstdauer von fünf Jahren für die Stillegung von Einzelkontingenten; - Zulassung der Möglichkeit, dass ein Produzent freiwillig Teilkontingente für eine unbestimmte Zeit stillegen kann. Texte du postulat du 13 mars 1985 Le Conseil fédéral est prié d'étudier la modification des dispositions d'exécution de l'arrêté sur l'économie laitière 1977 de manière à: - supprimer la limite maximale de cinq ans applicable au gel temporaire de contingent individuel - permettre au fournisseur de geler son contingent indivi- duel pour une curée indéterminée. Mitunterzeichner - Cosignataires: Allenspach, Blunschy, Bühler-Tschappina, Butty, Cantieni, Cincera, Columberg, Cotti Flavio, Cotti Gianfranco, Darbellay, Eng, Fischer-Sur- see, Geissbühler, Giger, Grassi, Hari, Hess, Hösli, Humbel, Hunziker, Iten, Kühne, Künzi, Landolt, Lanz, Loretan, Nuss- baumer, Ogi, Pini, Risi-Schwyz, Röthlin, Ruckstuhl, Rutis-</w:t>
      </w:r>
    </w:p>
    <w:p>
      <w:r>
        <w:t>Schweizerisches Bundesarchiv, Digitale Amtsdruckschriften Archives fédérales suisses, Publications officielles numérisées Archivio federale svizzero, Pubblicazioni ufficiali digitali Postulat Müller-Bachs Agrargesetzgebung und Naturschutz Postulat Müller-Bachs Législation agraire et protection de la nature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85.373 Numéro d'objet Numero dell'oggetto Datum 21.06.1985 - 08:00 Date Data Seite 1258-1258 Page Pagina Ref. No 20 013 510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