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85.365 vom 4. Oktober 1985</w:t>
      </w:r>
    </w:p>
    <w:p>
      <w:r>
        <w:t>Bundesverwaltung, 1985-10-04, DE</w:t>
      </w:r>
    </w:p>
    <w:p>
      <w:r>
        <w:rPr>
          <w:b/>
        </w:rPr>
        <w:t xml:space="preserve">Quelle: </w:t>
      </w:r>
      <w:r>
        <w:t>https://mcp.opencaselaw.ch/entscheid/ch_vb_85.365</w:t>
      </w:r>
    </w:p>
    <w:p>
      <w:r>
        <w:t>FR: CH_VB 85.365 du 4 octobre 1985</w:t>
      </w:r>
    </w:p>
    <w:p>
      <w:r>
        <w:t>IT: CH_VB 85.365 del 4 ottobre 1985</w:t>
      </w:r>
    </w:p>
    <w:p>
      <w:pPr>
        <w:pStyle w:val="Heading2"/>
      </w:pPr>
      <w:r>
        <w:t>Erwägungen</w:t>
      </w:r>
    </w:p>
    <w:p>
      <w:r>
        <w:rPr>
          <w:b/>
        </w:rPr>
        <w:t>E. 4</w:t>
      </w:r>
    </w:p>
    <w:p>
      <w:r>
        <w:t>Le Conseil fédéral est d'avis que les impératifs de la protection de l'environnement doivent davantage être pris en considération dans les décisions touchant à la politique des transports. La commission Meylan a cependant relevé ce qui suit: «Le mode de transport public le moins polluant est celui qui incitera le plus grand nombre d'automobilistes à renconcer le plus souvent à recourir à leurs voitures privées.» Un service public de transport routier n'est donc absolument pas polluant. Comme le montre l'expérience, la meilleure desserte résultant de l'adoption d'un autre moyen de transport entraîne une augmentation considérable du trafic. Le bilan global d'une solution est dès lors toujours déterminant. L'autobus ménage mieux l'environnement et économise plus d'énergie que l'automobile privée.</w:t>
      </w:r>
    </w:p>
    <w:p>
      <w:r>
        <w:rPr>
          <w:b/>
        </w:rPr>
        <w:t>E. 5</w:t>
      </w:r>
    </w:p>
    <w:p>
      <w:r>
        <w:t>Le 11 septembre 1985, le Conseil fédéral a prolongé de cinquante ans la durée de la concession octroyée à l'ASD. Les conditions pour le renouvellement de la concession sont remplies lorsque le trafic ne peut pas être assuré d'une manière plus judicieuse et plus économique par un autre moyen de transport (art. 5,1er et 3 al., LCF). Il ne fait aucun doute que dans le cas de l'ASD, le rail constitue la solution la moins économique. Toutefois, le Conseil fédéral a tenu compte du fait que, selon le projet de bases constitution- nelles pour une politique coordonnée des transports, les cantons doivent en principe être compétents pour leurs transports publics régionaux. Lorsqu'il s'agit d'apprécier l'opportunité d'un moyen de transport, il faut donc accorder une grande importance au jugement du canton et des com- munes, qui connaissent mieux les conditions locales. Etant donné que ces derniers se sont prononcés résolument en faveur de la solution ferroviaire, rien ne s'opposait en prin- cipe au renouvellement de la concession.</w:t>
      </w:r>
    </w:p>
    <w:p>
      <w:r>
        <w:rPr>
          <w:b/>
        </w:rPr>
        <w:t>E. 6</w:t>
      </w:r>
    </w:p>
    <w:p>
      <w:r>
        <w:t>La prolongation de la concession ne permet toutefois pas de conclure que l'ASD va continuer d'avoir droit aux contri- butions fédérales. La situation de celui-ci étant évidente, la renonciation à son remplacement aura certainement des répercussions sur les discussions relatives à la conversion de certaines lignes des CFF et des chemins de fer privés. Si l'ASD bénéficiait également à l'avenir de toutes les mesures d'aide prévues par la LCF, le Conseil fédéral n'aurait plus aucun argument pour proposer le remplacement d'une quelconque ligne ferroviaire.</w:t>
      </w:r>
    </w:p>
    <w:p>
      <w:r>
        <w:rPr>
          <w:b/>
        </w:rPr>
        <w:t>E. 7</w:t>
      </w:r>
    </w:p>
    <w:p>
      <w:r>
        <w:t>Le Conseil fédéral estime qu'il a examiné à l'époque les aspects de la question et qu'aucun fait nouveau n'est apparu depuis la décision prise en 1982; il ne peut dès lors la réviser. Comme le canton de Vaud et les communes ont décidé de rénover le chemin de fer sous leur propre respon- sabilité et contre ses intentions, la Confédération ne saurait continuer à verser des contributions pour la couverture du déficit et les investissements de l'ASD. Néanmoins, le che- min de fer aura encore droit à une indemnisation de ses prestations de service public, ainsi qu'au rapprochement tarifaire. Abstimmung - Vote Für den Antrag auf Diskussion Dagegen Mehrheit Minderheit #ST# 85.407 Interpellation Blocher Eidgenössische Abstimmungskampagnen. Einmischung der Verwaltung Campagnes de votes. Ingérence de l'administration fédérale Wortlaut der Interpellation vom 21. März 1985 Es ist auffallend, dass sich in jüngster Zeit im Vorfeld von eidgenössischen Abstimmungen die Bundesverwaltung immer stärker in die politische Auseinandersetzung ein- mischt. Oftmals verfassen Verwaltungsstellen Argumentarien, Streitschriften und Dokumentationen für die der Verwaltung genehmen Abstimmungskomitees, koordinieren im Hinter- grund Abstimmungstätigkeiten usw. Es versteht sich, dass diese Tätigkeit nicht nur dem Gewal- tentrennungsprinzip widerspricht, sondern auch für den Stimmbürger, der die Beamtentätigkeit durch seine Steuer- gelder bezahlt, stossend erscheint. Sehr problematisch ist auch die Tatsache, dass die Verwal- tung Zugang zu Akten hat, die dem gegnerischen Komitee nicht zur Verfügung stehen. Dadurch wird der politische Abstimmungskampf verfälscht. Die Spiesse sind nicht mehr gleich lang. Angesichts der Tatsache, dass der Bundesrat Einfache Anfragen zu dieser Problematik nur teilweise oder sehr unbefriedigend beantwortete, stellen wir dem Bundesrat mit dieser Interpellation folgende Fragen: 1. Inwieweit ist das Eingreifen in Abstimmungskampagnen von Bundesbeamten, in Benützung ihrer Arbeitszeit, erwünscht, gerechtfertigt oder bedenklich? 2. Wie weit glaubt der Bundesrat, dass solche Tätigkeiten mit dem Gewaltentrennungsprinzip in Einklag zu bringen sind? 3. Hat der Bundesrat diesbezüglich irgendwelche Richtli- nien für seine Beamten erlassen oder gedenkt er solche zu erlassen? 4. Werden durch die Tatsache, dass die Verwaltung bei ihrem Mitwirken in politischen Abstimmungskämpfen über uneingeschränkte Akteneinsicht verfügt und die entspre- chenden Informationen einem Abstimmungskomitee zur</w:t>
      </w:r>
    </w:p>
    <w:p>
      <w:r>
        <w:t>Schweizerisches Bundesarchiv, Digitale Amtsdruckschriften Archives fédérales suisses, Publications officielles numérisées Archivio federale svizzero, Pubblicazioni ufficiali digitali Interpellation Martin Eisenbahnlinie Aigle-Sépey-Diablerets Interpellation Martin Chemin de fer Aigle-Sépey-Diablerets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85.365 Numéro d'objet Numero dell'oggetto Datum 04.10.1985 - 08:00 Date Data Seite 1857-1858 Page Pagina Ref. No 20 013 806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