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85.344 vom 21. Juni 1985</w:t>
      </w:r>
    </w:p>
    <w:p>
      <w:r>
        <w:t>Bundesverwaltung, 1985-06-21, DE</w:t>
      </w:r>
    </w:p>
    <w:p>
      <w:r>
        <w:rPr>
          <w:b/>
        </w:rPr>
        <w:t xml:space="preserve">Quelle: </w:t>
      </w:r>
      <w:r>
        <w:t>https://mcp.opencaselaw.ch/entscheid/ch_vb_85.344</w:t>
      </w:r>
    </w:p>
    <w:p>
      <w:r>
        <w:t>FR: CH_VB 85.344 du 21 juin 1985</w:t>
      </w:r>
    </w:p>
    <w:p>
      <w:r>
        <w:t>IT: CH_VB 85.344 del 21 giugno 1985</w:t>
      </w:r>
    </w:p>
    <w:p>
      <w:pPr>
        <w:pStyle w:val="Heading2"/>
      </w:pPr>
      <w:r>
        <w:t>Erwägungen</w:t>
      </w:r>
    </w:p>
    <w:p>
      <w:r>
        <w:rPr>
          <w:b/>
        </w:rPr>
        <w:t>E. 21</w:t>
      </w:r>
    </w:p>
    <w:p>
      <w:r>
        <w:t>juin 1985 mentarischen Beratungen («Amtliches Bulletin» 1974 NR 1885 bis 1909; 1975 SR 427 bis 438, 558; NR 1135 bis 1137) steht ausser Zweifel, dass - ein Zivilverfahren unter keinen Umständen eine Rechtsba- sis für Rechtshilfe gemäss Vertrag vom 25. Mai 1983 sein kann und zufolge des darin verankerten Prinzips der Spezia- lität (Art. 5) allenfalls irrtümlich, fahrlässig oder sonst nicht- gesetzeskonform erbrachte Rechtshilfen «im ersuchenden Staat nicht in (z. B. zivilen) Verfahren verwendet werden dürfen, für die Rechtshilfe unzulässig ist» (ebenda Seite 583), und «dass wir sehr sorgfältig darauf achten werden, dass dieses Prinzip auch in der Praxis zum Tragen kommt und nicht leere Worte bleibt» (BR Purgier auf Bedenken NR Gautiers, «Amtliches Bulletin» 1974 NR 1896), und - «unter gewissen Voraussetzungen auch privaten oder industriellen Geschäfts- oder Fabrikationsvorgängen eine Bedeutung zukommen kann, die deren Geheimhaltung zu einem &lt;ähnlich wesentlichen lnteresse&gt; der Schweiz im Sinne des Artikels 3 Absatz 1 Buchstabe a des Vertrags stempeln... (wobei der Entscheid darüber) letztinstanzlich dem Bundesrat vorbehalten bleiben» muss (Seite 637), und, nicht zuletzt zufolge der gesetzlich vorgeschriebenen auf- schiebenden Wirkung, der «Rechtsschutz, der den von Rechtshilfehandlungen Betroffenen gewährt wird, ... in einem Wort, umfassend» ist (Kommissionssprecher Koller, «Amtliches Bulletin» 1974 NR 1887). 2. Die vorzeitige Rechtshilfe ergibt sich aus dem Schreiben des Bundesamts für Polizeiwesen vom 2. Juli 1984, wonach «nous avons naturellement transmis les dispositifs des arrêts du Tribunal fédéral avec les noms des recourants ...» (!), sowie aus der trockenen Feststellung der vom Gesetzge- ber speziell für solche Rechtshilfefälle eingesetzten «Bera- tenden Kommission»: Elle se déclarait étonnée «de la com- munication par l'Office fédéral de la police des noms encore inconnus des intéressés sitôt rendus les arrêts du Tribunal fédéral du 16 mai 1984», et elle se demandait «si, dans de telles conditions, elle a vraiment son utilité» (Entschei- dungsschreiben des Kommissionspräsidenten an die Vor- steherin des EJPD, 14. November 1984, Seite 5). 3. Stellvertretend für die Parlamentarier, welche der Ver- trags- und Gesetzesnovelle zum Teil äusserst skeptisch und voll Argwohn gegenüberstanden, sei das Votum von SR Hefti angeführt: «Ich bin der Auffassung, dass vielleicht die Verwaltung eher etwas zu stark die Partei des anderen Ver- tragspartners ergriffen hat als unsere eigene. Ich hoffe, dass zum mindesten bei der Anwendung dieses Vertrages sich die Gewichte hier wieder normalisieren» («Amtliches Bulle- tin» 1975 SR 430). 4. Das betreffende Schreiben des US Department of Justice - welches gegebenenfalls die Strafuntersuchung hätte durchführen müssen - enthält folgende Schlüsselpassagen: «After inquiry this office has determined that thè request deals with a matter which is civil in nature. ... The court number assigned to thè case 81 Civ. 6553, évidences thè fact that it is a civil case under our System.... Accordingly, it is an action for money damages. This is not an administrative proceeding at thé Securities and Exchange Commission. It is not a criminal proceeding. Rather, it is a civil action brought by thé Securities and Exchange Commission.» Schriftliche Stellungnahme des Bundesrates vom 27. April 1985 Rapport écrit du Conseil fédéral du 17 avril 1985 ad. 1. Der Bundesrat hat immer darauf geachtet, dass Sinn und Wortlaut des mit den Vereinigten Staaten von Amerika am 25. Mai 1973 abgeschlossenen Rechtshilfevertrages (der Vertrag; SR 0.351.933.6) respektiert werden. Er wird auch weiterhin dafür Sorge tragen. ad 2. Der Entscheid des Bundesgerichts in Sachen Santa Fé ist mit seiner Ausfällung am 16. Mai 1984 sofort rechtskräftig geworden (Art. 38 des Bundesgesetzes über die Organisa- tion der Bundesrechtspflege vom 16. Dezember 1943, SR 173.110). Damit waren die in Artikel 13 Absatz 3 des Bundes- gesetzes zum Vertrag (SR 351.93) genannten Voraussetzun- gen erfüllt und das Bundesamt für Polizeiwesen (BAP) ver- pflichtet, die sich in seinem Besitz befindlichen Informatio- nen dem ersuchenden Staat herauszugeben. Die Namen der Bankkunden, welche Titel der Santa Fé erworben hatten (mithin ein Gegenstand des Ersuchens), waren dem BAP schon seit mehreren Monaten bekannt, wurden aber bis zum rechtskräftigen Entscheid des Bundesgerichts über die Rechtshilfe geheimgehalten. Am 18. Mai 1984 hat dann das BAP gestützt auf Artikel 13 Absatz 3 des Bundesgesetzes zum Vertrag dem amerikanischen Justizdepartement die Namen der Bankkunden bekanntgegeben. Zu diesem Zeit- punkt hatten die Betroffenen die beratende Kommission noch nicht angerufen. Erst am 25. Mai 1984 stellten sie ihren Antrag an diese Kommission. ad 3. bis 4. Das Bundesgesetz zum Vertrag umschreibt prä- zise die Kompetenzen des Bundesgerichts und diejenigen des Bundesrates. In seinem Entscheid vom 16. Mai 1984 hat das Bundesge- richt erklärt, dass die in Artikel 4 Absatz 2 des Vertrages genannte Voraussetzung der doppelten Strafbarkeit gege- ben sei (E. 6b), und dass das BAP weder den Vertrag noch Artikel 271 StGB verletzt habe, als es nach dem Entscheid vom 26. Januar .1983 Rechtshilfemassnahmen anordnete, die keiner Anwendung prozessualen Zwanges bedurften (E. 5c). Des weiteren hat das Bundesgericht als Beschwerde- grund abgewiesen, dass die Rechtshilfeleistung für ein Ver- fahren zivil- und nicht strafrechtlicher Natur erfolge (E. 6a; vgl. BGE 109 Ib 47 E. 3a und b). Wie es der Bundesrat in seinen Entscheiden vom 11. Februar 1981 (VPB 1981, Heft 45 II 48) und vom 20. Februar 1985 (in Sachen Santa Fé) unterstrichen hat, kann auf Fragen, die vom Bundesgericht im Rahmen seiner Prüfungsbefugnis entschieden worden sind, mangels Kognition der Exekutive nicht zurückgekom- men werden. Im übrigen ist darauf hinzuweisen, dass mit dem von den USA gestützt auf die Haager Konvention über Zivilprozess- recht an Frankreich gerichteten Rechtshilfeersuchen ganz offensichtlich nicht derselbe Zweck verfolgt wird wie mit demjenigen gestützt auf den schweizerisch-amerikanischen Vertrag. ad 5. Der Entscheid, Erhebungen für den Zeitraum zwischen dem I.Januar und dem 31.Dezember 1981 durchführen zu lassen, ist gerechtfertigt. Dieses Vorgehen diente nämlich der Feststellung, ob die verdächtigen Transaktionen nor- male Geschäftsabläufe darstellten und ob die Käufer allein oder gemeinsam, im eigenen oder für fremde Interessen gehandelt hatten. Das amerikanische Ersuchen betraf nur einen beschränkten Kreis von Personen; keine dieser Personen stand in näherer Beziehung zur Schweiz. Darüber hinaus hatten die Banken selbst darauf bestanden, dass die Angelegenheit Santa Fé auf dem Rechtshilfeweg gelöst werde. Insbesondere diese Gründe führten den Bundesrat zur Feststellung - nach der beratenden Kommission und dem Eidgenössischen Justiz- und Polizeidepartement -, dass durch den Vollzug des ame- rikanischen Rechtshilfeersuchens keine wesentlichen Inter- essen der Schweiz in Sinne von Artikel 3 Absatz 1 litera a des Vertrages gefährdet würden. ad 6. Die Schweiz im allgemeinen und die Banken im beson- deren haben ein grosses Interesse an der Bekämpfung von Insidertransaktionen, die den korrekten Geschäftsablaufauf dem Finanzmarkt behindern. Zudem ist es wichtig, dass die Schweiz ihren Vertragsverpflichtungen nachkommt und nach dem für internationale Rechtshilfebeziehungen gülti- gen Vertauensprinzip handelt. Sie darf sich nicht ohne Grund auf die Gefährdung der wesentlichen schweizeri- schen Interessen berufen. Präsident: Der Interpellant ist von der Antwort des Bundes- rates nicht befriedigt.</w:t>
      </w:r>
    </w:p>
    <w:p>
      <w:r>
        <w:t>Schweizerisches Bundesarchiv, Digitale Amtsdruckschriften Archives fédérales suisses, Publications officielles numérisées Archivio federale svizzero, Pubblicazioni ufficiali digitali Interpellation Oehen Internationale Rechtshilfe in Strafsachen Interpellation Oehen Entraide judiciaire internationale en matière pénale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85.344 Numéro d'objet Numero dell'oggetto Datum 21.06.1985 - 08:00 Date Data Seite 1272-1274 Page Pagina Ref. No 20 013 529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