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85.334 vom 21. Juni 1985</w:t>
      </w:r>
    </w:p>
    <w:p>
      <w:r>
        <w:t>Bundesverwaltung, 1985-06-21, DE</w:t>
      </w:r>
    </w:p>
    <w:p>
      <w:r>
        <w:rPr>
          <w:b/>
        </w:rPr>
        <w:t xml:space="preserve">Quelle: </w:t>
      </w:r>
      <w:r>
        <w:t>https://mcp.opencaselaw.ch/entscheid/ch_vb_85.334</w:t>
      </w:r>
    </w:p>
    <w:p>
      <w:r>
        <w:t>FR: CH_VB 85.334 du 21 juin 1985</w:t>
      </w:r>
    </w:p>
    <w:p>
      <w:r>
        <w:t>IT: CH_VB 85.334 del 21 giugno 1985</w:t>
      </w:r>
    </w:p>
    <w:p>
      <w:pPr>
        <w:pStyle w:val="Heading2"/>
      </w:pPr>
      <w:r>
        <w:t>Erwägungen</w:t>
      </w:r>
    </w:p>
    <w:p>
      <w:r>
        <w:rPr>
          <w:b/>
        </w:rPr>
        <w:t>E. 21</w:t>
      </w:r>
    </w:p>
    <w:p>
      <w:r>
        <w:t>Juni 1985 1257 Postulat Cincera Diese Abgabe wird pauschal erhoben. Deshalb kann man heute schon feststellen, dass die Transportunternehmer, die - selten oder nur periodisch - Fahrten im Lokal- oder Regionalbereich machen, eindeutig benachteiligt sind, solange diese Tätigkeit nicht den Durchschnitt von 200 Arbeitstagen im Jahr erreicht. Wir verlangen deshalb, dass für diese Art Transport im Rahmen der Verordnung vom 12. September 1984 über die Schwerverkehrsabgabe eine finanziell gerechtere Lösung geprüft und vorgeschlagen wird. Testo del postulato del 7 febbraio 1985 II Consiglio federale è invitato a rivedere i criteri di applica- zione della tassa sul traffico pesante per quanto concerne i trasporti a corta distanza. Trattandosi di una tassa globale già ora si costata che i vettori che effettuano pochi o solo periodici trasporti nel raggio locale o regionale risultano chiaramente svantag- giati, svolgendo un'attività inferiore alla media di 200 giorni lavorativi annuali. Il postulante chiede pertanto che venga studiata e proposta una soluzione finanziarmente più equa per questo tipo di autotrasporti nell'ambito dell'ordinanza del 12 settembre 1984 concernente l'applicazione della tassa sul traffico pe- sante. Texte du postulat du 7 février 1985 Le Conseil fédéral est invité à revoir les critères adoptés pour le prélèvement de la redevance sur les poids lourds en ce qui concerne les transports à courtes distances. Comme il s'agit d'une taxe globale, on constate déjà mainte- nant que les routiers qui effectuent un petit nombre de transports ou seulement des transports périodiques dans le rayon local ou régional sont nettement désavantagés, leur activité étant inférieure à la moyenne annuelle de 200 jours de travail. L'auteur du postulat demande par conséquent qu'on examine et qu'on propose une solution financière- ment plus équitable pour ce genre de transports routiers, dans le cadre de l'ordonnance du 12 septembre 1984 réglant la redevance sur le trafic des poids lourds. Schriftliche Begründung - Motivazione scritta Développement par écrit L'autore rinuncia alla motivazione e desidera una risposta scritta. Schriftliche Erklärung des Bunderates vom 3. Juni 1985 Dichiarazione scritta del Consiglio federale del 3 giugno 1985 Déclaration écrite du Conseil fédéral du 3 juin 1985 II Consiglio federale è disposto ad accettare il postulato. Überwiesen - Transmis #ST# 85.403 Postulat Cincera Zollzuschläge auf Flugtreibstoffen Transports aériens. Droits supplémentaires sur les carburants Wortlaut des Postulates vom 20. März 1985 Der Bundesrat wird eingeladen, sich in einem schriftlichen Bericht zur Frage zu äussern, wie die von den Fliegern bezahlten Zollzuschläge auf Flugtreibstoffen entweder gemäss geltender Reversverordnung vom 4. November 1970 zurückerstattet oder gemäss anderer Normen für Umwelt- schutzmassnahmen auf schweizerischen Flugplätzen ver- wendet werden können. Texte du postulat du 20 mars 1985 Le Conseil fédéral est invité à présenter un rapport écrit concernant la possibilité soit de rembourser aux pilotes les droits supplémentaires qu'ils ont payés sur les carburants d'avion, conformément à l'ordonnance du 4 novembre 1970 sur le régime du revers, soit d'utiliser ces droits pour finan- cer des mesures de protection de l'environnement sur des aérodromes suisses, en se fondant sur d'autres dispositions légales. Schriftliche Begründung - Développement par écrit Bekanntlich erachten es die aviatischen Kreise seit Jahren als ungerechte und rechtsungleiche Behandlung, dass die von ihnen bezahlten Zollzuschläge auf Flugtreibstoffen für die Strassen, die die Flugzeuge nicht benützen, verwendet werden. Aufgrund des neuen Umweltschutzgesetzes müs- sen die Flugplatzhalter grosse Investitionen, vorläufig rund 20 Millionen Franken, im Bereich des Lärm- und Umwelt- schutzes zugunsten der benachbarten Bevölkerung tätigen. Die Flugplatzeigentümer müssen diese hohen Kosten auf die Flug- und Unterhaltsbetriebe abwälzen. Die Gefahr der Existenzgefährdung von kleinen Flugplätzen ist nicht von der Hand zu weisen, da diese bereits heute mit wirtschaftli- chen Schwierigkeiten zu kämpfen haben. Das Kriterium der wirtschaftlichen Notwendigkeit für die Rückerstattung ist demnach erfüllt. Bekanntlich werden die grossen Flughäfen Zürich, Genf und Basel vor allem vom internationalen Linien- und Charterverkehr mit Grossflugzeugen angeflo- gen, die aufgrund internationaler Abkommen keine Treib- stoffzollzuschläge bezahlen. Die mittleren und kleinen Flug- plätze unseres Landes jedoch dienen der Ausbildung des Pilotennachwuchses für den Linien-, Militär-, Geschäfts- und Arbeitsverkehr. Die Kleinflugzeuge erfüllen also eine wichtige Funktion bei der Ausbildung und Bereitstellung der materiellen und personellen Infrastruktur. Gerade diese inländisch operierenden Kleinflugzeuge bezahlen aber Treibstoffzuschläge und benützen die wirtschaftlich schlecht gestellten dezentralen kleinen Flugplätze. Ohne sie kann die schweizerische Zivil- und Militäraviatik nicht über- leben. Eine rechtsgleiche Behandlung zwischen motorisiertem Strassenverkehr und motorisiertem Flugverkehr würde aber darin bestehen, dass die Flieger keine Zollzuschläge bezah- len müssen bzw. diese ihnen zurückerstattet werden oder dass diese Abgaben analog dem Strassenverkehr für flug- verkehrsbedingte Umweltschutzmassnahmen verwendet werden. Schriftliche Stellungnahme des Bundesrates vom 3. Juni 1985 Rapport écrit du Conseil fédéral du 3 juin 1985 Die Zölle, auch die Zollzuschläge, sind eine voraussetzungs- los geschuldete Abgabe. Sie sind von allen zu entrichten. Deren Ertrag fällt gestützt auf Artikel 30 der Bundesverfas- sung in die Bundeskasse. Eine Zweckbindung ist in Artikel 36ter Absatz 1 der Bundesverfassung einzig für die Treib- stoffzölle (Grundzoll und Zollzuschlag) für Aufgaben im Zusammenhang mit dem Strassenverkehr vorgesehen. Bei der Beratung dieser neuen Verfassungsbestimmungen wurde ein Antrag, die Zweckbindung sei auf die Bedürfnisse der Flughäfen auszudehnen, vom Nationalrat am 22. Juni 1982 klar abgelehnt. Auch bei den Verhandlungen über das auf dieser Verfassungsgrundlage basierende Treibstoffzoll- gesetz hat der Nationalrat an der letzten Frühjahrssession einen Antrag, der zweckgebundene Anteil vom Flugbenzin sei für Umweltschutzmassnahmen auf Flugplätzen zu ver- wenden, wiederum deutlich verworfen. Die Verwendungen, für die eine Rückerstattung des Zollzu- schlages auf Treibstoffen zulässig ist, sind in Artikel 2 Absätze 1 und 2 des Treibstoffzollgesetzes - es ist am</w:t>
      </w:r>
    </w:p>
    <w:p>
      <w:r>
        <w:rPr>
          <w:b/>
        </w:rPr>
        <w:t>E. 22</w:t>
      </w:r>
    </w:p>
    <w:p>
      <w:r>
        <w:t>März dieses Jahres vom Parlament verabschiedet wor- den - abschliessend aufgeführt. Die Luftfahrt ist in Absatz 1 158-N</w:t>
      </w:r>
    </w:p>
    <w:p>
      <w:r>
        <w:t>Schweizerisches Bundesarchiv, Digitale Amtsdruckschriften Archives fédérales suisses, Publications officielles numérisées Archivio federale svizzero, Pubblicazioni ufficiali digitali Postulat Pini Schwerverkehrsabgabe. Kurzstreckentransporte Postulat Pini Tassa sul traffico pesante. Trasporti a corta distanza Redevance sur les poids lourds. Transports à courtes distances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85.334 Numéro d'objet Numero dell'oggetto Datum 21.06.1985 - 08:00 Date Data Seite 1256-1257 Page Pagina Ref. No 20 013 508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