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85.254 vom 14. März 1985</w:t>
      </w:r>
    </w:p>
    <w:p>
      <w:r>
        <w:t>Bundesverwaltung, 1985-03-14, DE</w:t>
      </w:r>
    </w:p>
    <w:p>
      <w:r>
        <w:rPr>
          <w:b/>
        </w:rPr>
        <w:t xml:space="preserve">Quelle: </w:t>
      </w:r>
      <w:r>
        <w:t>https://mcp.opencaselaw.ch/entscheid/ch_vb_85.254</w:t>
      </w:r>
    </w:p>
    <w:p>
      <w:r>
        <w:t>FR: CH_VB 85.254 du 14 mars 1985</w:t>
      </w:r>
    </w:p>
    <w:p>
      <w:r>
        <w:t>IT: CH_VB 85.254 del 14 marzo 1985</w:t>
      </w:r>
    </w:p>
    <w:p>
      <w:pPr>
        <w:pStyle w:val="Heading2"/>
      </w:pPr>
      <w:r>
        <w:t>Erwägungen</w:t>
      </w:r>
    </w:p>
    <w:p>
      <w:r>
        <w:rPr>
          <w:b/>
        </w:rPr>
        <w:t>E. 21</w:t>
      </w:r>
    </w:p>
    <w:p>
      <w:r>
        <w:t>juin 1985 Leistung (0,5 Watt), Modulation (FM/AM/SSB) und Kanalzahl (22) keine Einschränkungen eintreten werden, so dass die Befürchtungen der Petenten, ihre Hobbytätigkeit werde stark eingeschränkt, unbegründet sein dürften. Antrag der Kommission Die Petitions- und Gewährleistungskommission beantragt, die Petition dem Bundesrat zur Kenntnis zu überweisen. Proposition de la commission La Commission des pétitions et de l'examen des constitu- tions cantonales propose de transmettre la pétition au Con- seil fédéral pour qu'il en prenne acte. Zustimmung - Adhésion 85.257 "Aktion Hasen erlegen Jäger», Basel. Entlastung eines Offiziers von den militärischen Funktionen Groupe bâlois dénommé «Hasen erlegen Jäger». Pétition visant à faire relever un officier de toutes ses fonctions militaires v Herr Fischer-Hägglingen unterbreitet namens der Petitions- und Gewährleistungskommission den folgenden schriftli- chen Bericht: 1. Im Dezember 1983 reichte die «Aktion Hasen erlegen Jäger» eine Petition mit 406 Unterschriften ein. Die Petenten ersuchen den Nationalrat, «sich zur Gewährleistung des Persönlichkeitsschutzes der Arbeitnehmer dafür einzuset- zen, dass Oberstleutnant Ernst Cincera von allen militäri- schen Funktionen entlastet wird». Die Petenten begründen ihre Eingabe wie folgt: «Als Offizier hat Herr Cincera Einsicht in Führungsberichte von Wehr- männern. Somit ist die Möglichkeit gegeben, die verfügba- ren Informationen zur privaten Schädigung von Untergebe- nen einzusetzen. Diese mögliche Gefahr bestärkt die Unter- zeichner in der Auffassung, dass es von jedem freiheitlich und demokratisch gesinnten Arbeiter als Zumutung emp- funden wird, die Pflicht zur Militärdienstleistung unter Oberstleutnant Cincera zu erfüllen.» 2. Gemäss Artikel 91 der Verordnung über die Beförderun- gen und Mutationen in der Armee (SR 512.51) ist der Bun- desrat für die Enthebung vom Kommando oder von Funktio- nen von Stabsoffizieren zuständig (lit. d). Die Petition kann mangels Zuständigkeit vom Parlament nicht geprüft werden. Die Kommission weist jedoch darauf hin, dass zum Schutz von Daten im Militärbereich folgende Bestimmungen bestehen: Artikel 151 des Bundesgesetzes vom 12. April 1907 über die Militärorganisation der Schweizerischen Eidgenossenschaft (SR 510.10) hält die grundsätzliche Schweigepflicht über Daten von Wehrpflichtigen fest und bildet zugleich die Rechtsgrundlage für die Verordnung über das militärische Kontrollwesen, die zurzeit revidiert wird (SR 511.21 ). In Arti- kel 13 dieser Verordnung wird geregelt, wer militärische Ausweisschriften einverlangen, darin Einsicht nehmen oder sich darin enthaltene Angaben bekanntgeben lassen darf. Die in der Petition erwähnten Daten werden auch von den Richtlinien für die Bearbeitung von Personendaten in der Bundesverwaltung erfasst (BBI 1981 l 1298 und BBI 1983 II 1177). Am 1. Juli 1985 werden die revidierten Bestimmungen über den Schutz der Persönlichkeit in Kraft treten. Schliesslich ist auf den Entwurf für ein Bundesgesetz über den Schutz von Daten hinzuweisen. Die Verwaltung wertet zurzeit die Ergebnisse des Vernehmlassungsverfahrens aus. Eine entsprechende Botschaft soll in etwa einem Jahr dem Parlament unterbreitet werden.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mais de ne pas lui donner suite. Zustimmung - Adhésion 85.258. Mouvement Vigilance, Genf. Stopp von Privilegien Mouvement Vigilance, Genève. Stop aux privilèges M. Fischer-Hägglingen présente, au nom de la Commission des pétitions et de l'examen des constitutions cantonales, le rapport écrit suivant: 1. Le 14 septembre 1984, le Mouvement Vigilance a déposé une pétition signée par 15 000 personnes environ. Les péti- tionnaires sont d'avis que la vignette pour circuler sur les autoroutes doit s'appliquer à tous sans distinction. Ils demandent avec insistance aux Chambres fédérales d'inter- venir auprès du Conseil fédéral pour que celui-ci renonce à accorder des privilèges - en faveur notamment des mem- bres des corps diplomatique et consulaire ainsi que des fonctionnaires internationaux - dans le domaine de la vignette autoroutière. 2. L'ordonnance relative à une redevance pour l'utilisation des routes nationales a été publiée le 12 septembre 1984 et est entrée en vigueur le 1e" janvier 1985. Les exceptions à l'assujettissement sont prévues à l'article 2: sur la base de sa litera c sont exonérés de redevance les véhicules de service d'organisations intergouvernementales qui ont leur siège en Suisse et avec lesquelles le Conseil fédéral a passé un accord de siège. Selon cette formulation, seuls les véhicules de service de ces organisations sont exonérés de la rede- vance. Cette exonération sort déjà de l'accord sur les privi- lèges et l'immunité de l'Organisation des Nations Unies (RO 0.192.120.1). Pour des motifs de clarté et d'intégrité, elle a été reprise dans l'ordonnance. Pour les véhicules privés, les membres des corps diplomati- que et consulaire ou d'une organisation gouvernementale sont donc assujettis à la redevance. Les diplomates eux- mêmes seraient exonérés de la redevance si la Convention de Vienne le prévoyait directement ou si une disposition de cette convention l'impliquait. Comme ce n'est pas le cas, les diplomates sont donc assujettis à la redevance qui constitue une taxe d'utilisation (voir art. 34 lit. e de la Convention de Vienne). Antrag der Kommission Die Verordnung vom 12. September 1984 trägt dem Anlie- gen der Petenten Rechnung. Die Petitions- und Gewährleistungskommission beantragt daher, die Petition als erfüllt abzuschreiben. Proposition de la commission Vu que l'ordonnance du 12 septembre 1984 prend déjà en considération les desiderata des pétitionnaires, la Commis- sion des pétitions et de l'examen des constitutions canto- nales propose de classer la pétition. Zustimmung - Adhésion Präsident: Wir kommen zu den persönlichen Vorstössen gemäss separater Liste. Sie haben diese Liste schriftlich ausgeteilt erhalten. Auf der ersten Seite haben Sie die Motio- nen. Dazu hat Herr Maeder im Namen seiner Fraktion gemel- det, dass sie die Motion der christlich-demokratischen Frak- tion betreffend amerikanische Abgasnormen aufrechterhal- ten möchte. Die Diskussion wird auf später verschoben. Sind weitere Wortmeldungen zu diesen Motionen? - Es ist nicht der Fall.</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 Numéro d'objet Numero dell'oggetto Datum 21.06.1985 - 08:00 Date Data Seite 1232-1234 Page Pagina Ref. No 20 013 476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